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F37" w:rsidRPr="00D93DC5" w:rsidRDefault="000A168A" w:rsidP="006303E9">
      <w:pPr>
        <w:rPr>
          <w:b/>
          <w:szCs w:val="24"/>
        </w:rPr>
      </w:pPr>
      <w:r w:rsidRPr="00D93DC5">
        <w:rPr>
          <w:rFonts w:ascii="Arial Narrow" w:hAnsi="Arial Narrow"/>
          <w:b/>
          <w:noProof/>
          <w:spacing w:val="-1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-2914650</wp:posOffset>
                </wp:positionH>
                <wp:positionV relativeFrom="paragraph">
                  <wp:posOffset>74930</wp:posOffset>
                </wp:positionV>
                <wp:extent cx="1554480" cy="3239770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4480" cy="323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5152A" id="Rectangle 5" o:spid="_x0000_s1026" style="position:absolute;margin-left:-229.5pt;margin-top:5.9pt;width:122.4pt;height:255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" o:allowincell="f"/>
            </w:pict>
          </mc:Fallback>
        </mc:AlternateContent>
      </w:r>
      <w:r w:rsidR="003F5F37" w:rsidRPr="00D93DC5">
        <w:rPr>
          <w:b/>
          <w:szCs w:val="24"/>
        </w:rPr>
        <w:t>1, Úvod</w:t>
      </w:r>
    </w:p>
    <w:p w:rsidR="003B2042" w:rsidRPr="009119FA" w:rsidRDefault="003F5F37" w:rsidP="003B2042">
      <w:pPr>
        <w:jc w:val="both"/>
        <w:rPr>
          <w:b/>
          <w:i/>
          <w:sz w:val="20"/>
        </w:rPr>
      </w:pPr>
      <w:r w:rsidRPr="007779F4">
        <w:rPr>
          <w:sz w:val="20"/>
        </w:rPr>
        <w:t>Tato dokument</w:t>
      </w:r>
      <w:r w:rsidR="002307E8" w:rsidRPr="007779F4">
        <w:rPr>
          <w:sz w:val="20"/>
        </w:rPr>
        <w:t xml:space="preserve">ace řeší </w:t>
      </w:r>
      <w:r w:rsidR="00E723D4">
        <w:rPr>
          <w:sz w:val="20"/>
        </w:rPr>
        <w:t xml:space="preserve">rekonstrukci </w:t>
      </w:r>
      <w:r w:rsidR="007F55AC">
        <w:rPr>
          <w:b/>
          <w:sz w:val="20"/>
        </w:rPr>
        <w:t>části topného systému v</w:t>
      </w:r>
      <w:r w:rsidR="003B2042">
        <w:rPr>
          <w:b/>
          <w:sz w:val="20"/>
        </w:rPr>
        <w:t> objektu „Bílého domku“ v Barevných domcích Hajnice</w:t>
      </w:r>
      <w:r w:rsidR="0002657F">
        <w:rPr>
          <w:sz w:val="20"/>
        </w:rPr>
        <w:t>.</w:t>
      </w:r>
      <w:r w:rsidR="00B367D4">
        <w:rPr>
          <w:sz w:val="20"/>
        </w:rPr>
        <w:t xml:space="preserve"> </w:t>
      </w:r>
      <w:r w:rsidR="007F55AC">
        <w:rPr>
          <w:sz w:val="20"/>
        </w:rPr>
        <w:t xml:space="preserve">Rekonstrukce se týká </w:t>
      </w:r>
      <w:r w:rsidR="003B2042">
        <w:rPr>
          <w:sz w:val="20"/>
        </w:rPr>
        <w:t xml:space="preserve">doplnění </w:t>
      </w:r>
      <w:r w:rsidR="007F55AC">
        <w:rPr>
          <w:sz w:val="20"/>
        </w:rPr>
        <w:t>stávajících rozvodů a radiátorů novými deskovými</w:t>
      </w:r>
      <w:r w:rsidR="003B2042">
        <w:rPr>
          <w:sz w:val="20"/>
        </w:rPr>
        <w:t xml:space="preserve"> a trubkovými</w:t>
      </w:r>
      <w:r w:rsidR="007F55AC">
        <w:rPr>
          <w:sz w:val="20"/>
        </w:rPr>
        <w:t xml:space="preserve"> tělesy.</w:t>
      </w:r>
      <w:r w:rsidR="003B2042">
        <w:rPr>
          <w:sz w:val="20"/>
        </w:rPr>
        <w:t xml:space="preserve"> </w:t>
      </w:r>
      <w:r w:rsidR="003B2042" w:rsidRPr="009119FA">
        <w:rPr>
          <w:b/>
          <w:sz w:val="20"/>
        </w:rPr>
        <w:t>Projektová dokumentace byla vypracována na základě informací a podkladů investora</w:t>
      </w:r>
      <w:r w:rsidR="003B2042">
        <w:rPr>
          <w:b/>
          <w:sz w:val="20"/>
        </w:rPr>
        <w:t xml:space="preserve"> (stavební výkresy, požadavky investora)</w:t>
      </w:r>
      <w:r w:rsidR="003B2042" w:rsidRPr="009119FA">
        <w:rPr>
          <w:b/>
          <w:sz w:val="20"/>
        </w:rPr>
        <w:t>.</w:t>
      </w:r>
    </w:p>
    <w:p w:rsidR="00586E83" w:rsidRDefault="00586E83" w:rsidP="00B6188A">
      <w:pPr>
        <w:jc w:val="both"/>
        <w:rPr>
          <w:i/>
          <w:sz w:val="20"/>
        </w:rPr>
      </w:pPr>
    </w:p>
    <w:p w:rsidR="003B2042" w:rsidRPr="00117C14" w:rsidRDefault="003B2042" w:rsidP="003B2042">
      <w:pPr>
        <w:jc w:val="both"/>
        <w:rPr>
          <w:b/>
          <w:i/>
          <w:sz w:val="20"/>
        </w:rPr>
      </w:pPr>
      <w:r w:rsidRPr="00117C14">
        <w:rPr>
          <w:b/>
          <w:i/>
          <w:sz w:val="20"/>
        </w:rPr>
        <w:t>Použité normy:</w:t>
      </w:r>
    </w:p>
    <w:p w:rsidR="003B2042" w:rsidRPr="00117C14" w:rsidRDefault="003B2042" w:rsidP="003B2042">
      <w:pPr>
        <w:jc w:val="both"/>
        <w:rPr>
          <w:sz w:val="20"/>
        </w:rPr>
      </w:pPr>
      <w:r w:rsidRPr="00117C14">
        <w:rPr>
          <w:sz w:val="20"/>
        </w:rPr>
        <w:t>ČSN EN 12828 Tepelné soustavy v budovách – navrhování teplovodních soustav</w:t>
      </w:r>
    </w:p>
    <w:p w:rsidR="003B2042" w:rsidRPr="00117C14" w:rsidRDefault="003B2042" w:rsidP="003B2042">
      <w:pPr>
        <w:jc w:val="both"/>
        <w:rPr>
          <w:sz w:val="20"/>
        </w:rPr>
      </w:pPr>
      <w:r w:rsidRPr="00117C14">
        <w:rPr>
          <w:sz w:val="20"/>
        </w:rPr>
        <w:t>ČSN 061101 Otopná tělesa pro ústřední vytápění</w:t>
      </w:r>
    </w:p>
    <w:p w:rsidR="003B2042" w:rsidRPr="00117C14" w:rsidRDefault="003B2042" w:rsidP="003B2042">
      <w:pPr>
        <w:jc w:val="both"/>
        <w:rPr>
          <w:sz w:val="20"/>
        </w:rPr>
      </w:pPr>
      <w:r w:rsidRPr="00117C14">
        <w:rPr>
          <w:sz w:val="20"/>
        </w:rPr>
        <w:t>ČSN 060830 Tepelné soustavy v budovách – Zabezpečovací zařízení</w:t>
      </w:r>
    </w:p>
    <w:p w:rsidR="003B2042" w:rsidRDefault="003B2042" w:rsidP="003B2042">
      <w:pPr>
        <w:jc w:val="both"/>
        <w:rPr>
          <w:sz w:val="20"/>
        </w:rPr>
      </w:pPr>
      <w:r w:rsidRPr="00117C14">
        <w:rPr>
          <w:sz w:val="20"/>
        </w:rPr>
        <w:t>ČSN 060310 Tepelné soustavy v budovách – projektování a montáž</w:t>
      </w:r>
    </w:p>
    <w:p w:rsidR="003B2042" w:rsidRDefault="003B2042" w:rsidP="00B6188A">
      <w:pPr>
        <w:jc w:val="both"/>
        <w:rPr>
          <w:i/>
          <w:sz w:val="20"/>
        </w:rPr>
      </w:pPr>
    </w:p>
    <w:p w:rsidR="003B2042" w:rsidRPr="006F0ECB" w:rsidRDefault="003B2042" w:rsidP="003B2042">
      <w:pPr>
        <w:jc w:val="both"/>
        <w:rPr>
          <w:b/>
          <w:i/>
          <w:sz w:val="20"/>
        </w:rPr>
      </w:pPr>
      <w:r w:rsidRPr="006F0ECB">
        <w:rPr>
          <w:b/>
          <w:i/>
          <w:sz w:val="20"/>
        </w:rPr>
        <w:t>Místo stavby:</w:t>
      </w:r>
    </w:p>
    <w:p w:rsidR="003B2042" w:rsidRPr="00B17AAE" w:rsidRDefault="003B2042" w:rsidP="003B2042">
      <w:pPr>
        <w:jc w:val="both"/>
        <w:rPr>
          <w:sz w:val="20"/>
        </w:rPr>
      </w:pPr>
      <w:r w:rsidRPr="00B17AAE">
        <w:rPr>
          <w:sz w:val="20"/>
        </w:rPr>
        <w:t xml:space="preserve">Záměr je realizován </w:t>
      </w:r>
      <w:r>
        <w:rPr>
          <w:sz w:val="20"/>
        </w:rPr>
        <w:t>na p.</w:t>
      </w:r>
      <w:r w:rsidR="00D93DC5">
        <w:rPr>
          <w:sz w:val="20"/>
        </w:rPr>
        <w:t xml:space="preserve"> </w:t>
      </w:r>
      <w:r>
        <w:rPr>
          <w:sz w:val="20"/>
        </w:rPr>
        <w:t>č.</w:t>
      </w:r>
      <w:r w:rsidR="00D93DC5">
        <w:rPr>
          <w:sz w:val="20"/>
        </w:rPr>
        <w:t xml:space="preserve"> st.</w:t>
      </w:r>
      <w:r>
        <w:rPr>
          <w:sz w:val="20"/>
        </w:rPr>
        <w:t xml:space="preserve"> </w:t>
      </w:r>
      <w:r w:rsidR="00D93DC5">
        <w:rPr>
          <w:sz w:val="20"/>
        </w:rPr>
        <w:t>271</w:t>
      </w:r>
      <w:r>
        <w:rPr>
          <w:sz w:val="20"/>
        </w:rPr>
        <w:t xml:space="preserve">, </w:t>
      </w:r>
    </w:p>
    <w:p w:rsidR="003B2042" w:rsidRPr="00B17AAE" w:rsidRDefault="003B2042" w:rsidP="003B2042">
      <w:pPr>
        <w:jc w:val="both"/>
        <w:rPr>
          <w:sz w:val="20"/>
        </w:rPr>
      </w:pPr>
      <w:r w:rsidRPr="00B17AAE">
        <w:rPr>
          <w:sz w:val="20"/>
        </w:rPr>
        <w:t xml:space="preserve">Katastrální území: </w:t>
      </w:r>
      <w:r w:rsidR="00D93DC5">
        <w:rPr>
          <w:sz w:val="20"/>
        </w:rPr>
        <w:t>Brusnice</w:t>
      </w:r>
      <w:r w:rsidRPr="00B17AAE">
        <w:rPr>
          <w:sz w:val="20"/>
        </w:rPr>
        <w:t>,</w:t>
      </w:r>
    </w:p>
    <w:p w:rsidR="003B2042" w:rsidRPr="00B17AAE" w:rsidRDefault="003B2042" w:rsidP="003B2042">
      <w:pPr>
        <w:jc w:val="both"/>
        <w:rPr>
          <w:sz w:val="20"/>
        </w:rPr>
      </w:pPr>
      <w:r w:rsidRPr="00B17AAE">
        <w:rPr>
          <w:sz w:val="20"/>
        </w:rPr>
        <w:t xml:space="preserve">Číslo katastrálního území: </w:t>
      </w:r>
      <w:r w:rsidR="00D93DC5">
        <w:rPr>
          <w:sz w:val="20"/>
        </w:rPr>
        <w:t>636720</w:t>
      </w:r>
      <w:r w:rsidRPr="00B17AAE">
        <w:rPr>
          <w:sz w:val="20"/>
        </w:rPr>
        <w:t>,</w:t>
      </w:r>
    </w:p>
    <w:p w:rsidR="003B2042" w:rsidRPr="00B17AAE" w:rsidRDefault="003B2042" w:rsidP="003B2042">
      <w:pPr>
        <w:jc w:val="both"/>
        <w:rPr>
          <w:spacing w:val="-4"/>
          <w:sz w:val="20"/>
        </w:rPr>
      </w:pPr>
      <w:r w:rsidRPr="00B17AAE">
        <w:rPr>
          <w:sz w:val="20"/>
        </w:rPr>
        <w:t xml:space="preserve">Číslo listu vlastnictví: </w:t>
      </w:r>
      <w:r w:rsidR="00D93DC5">
        <w:rPr>
          <w:sz w:val="20"/>
        </w:rPr>
        <w:t>283</w:t>
      </w:r>
      <w:r w:rsidRPr="00B17AAE">
        <w:rPr>
          <w:sz w:val="20"/>
        </w:rPr>
        <w:t>.</w:t>
      </w:r>
    </w:p>
    <w:p w:rsidR="003B2042" w:rsidRDefault="003B2042" w:rsidP="003B2042">
      <w:pPr>
        <w:jc w:val="both"/>
        <w:rPr>
          <w:b/>
          <w:i/>
          <w:sz w:val="20"/>
        </w:rPr>
      </w:pPr>
    </w:p>
    <w:p w:rsidR="00D93DC5" w:rsidRPr="00B17AAE" w:rsidRDefault="00D93DC5" w:rsidP="00D93DC5">
      <w:pPr>
        <w:jc w:val="both"/>
        <w:rPr>
          <w:b/>
          <w:i/>
          <w:sz w:val="20"/>
        </w:rPr>
      </w:pPr>
      <w:r w:rsidRPr="00B17AAE">
        <w:rPr>
          <w:b/>
          <w:i/>
          <w:sz w:val="20"/>
        </w:rPr>
        <w:t xml:space="preserve">Stavebník: </w:t>
      </w:r>
    </w:p>
    <w:p w:rsidR="00D93DC5" w:rsidRDefault="00D93DC5" w:rsidP="00D93DC5">
      <w:pPr>
        <w:jc w:val="both"/>
        <w:rPr>
          <w:sz w:val="20"/>
        </w:rPr>
      </w:pPr>
      <w:r>
        <w:rPr>
          <w:sz w:val="20"/>
        </w:rPr>
        <w:t>Královehradecký kraj, Pivovarské náměstí 1245/2, 500 03 Hradec Králové. Hospodařený se svěřeným majetkem kraje: Barevné domky Hajnice, Hajnice 46, 544 66 Hajnice.</w:t>
      </w:r>
    </w:p>
    <w:p w:rsidR="00D93DC5" w:rsidRDefault="00D93DC5" w:rsidP="003B2042">
      <w:pPr>
        <w:jc w:val="both"/>
        <w:rPr>
          <w:b/>
          <w:i/>
          <w:sz w:val="20"/>
        </w:rPr>
      </w:pPr>
    </w:p>
    <w:p w:rsidR="003B2042" w:rsidRPr="00B17AAE" w:rsidRDefault="003B2042" w:rsidP="003B2042">
      <w:pPr>
        <w:jc w:val="both"/>
        <w:rPr>
          <w:b/>
          <w:i/>
          <w:sz w:val="20"/>
        </w:rPr>
      </w:pPr>
      <w:r>
        <w:rPr>
          <w:b/>
          <w:i/>
          <w:sz w:val="20"/>
        </w:rPr>
        <w:t>Zodpovědný p</w:t>
      </w:r>
      <w:r w:rsidRPr="00B17AAE">
        <w:rPr>
          <w:b/>
          <w:i/>
          <w:sz w:val="20"/>
        </w:rPr>
        <w:t>rojektant:</w:t>
      </w:r>
    </w:p>
    <w:p w:rsidR="003B2042" w:rsidRDefault="003B2042" w:rsidP="003B2042">
      <w:pPr>
        <w:jc w:val="both"/>
        <w:rPr>
          <w:sz w:val="20"/>
        </w:rPr>
      </w:pPr>
      <w:r>
        <w:rPr>
          <w:sz w:val="20"/>
        </w:rPr>
        <w:t xml:space="preserve">Zodpovědný </w:t>
      </w:r>
      <w:r w:rsidRPr="00311869">
        <w:rPr>
          <w:sz w:val="20"/>
        </w:rPr>
        <w:t>projekt</w:t>
      </w:r>
      <w:r>
        <w:rPr>
          <w:sz w:val="20"/>
        </w:rPr>
        <w:t>ant</w:t>
      </w:r>
      <w:r w:rsidRPr="00311869">
        <w:rPr>
          <w:sz w:val="20"/>
        </w:rPr>
        <w:t xml:space="preserve"> Ing. </w:t>
      </w:r>
      <w:r>
        <w:rPr>
          <w:sz w:val="20"/>
        </w:rPr>
        <w:t>Jiří Litoš</w:t>
      </w:r>
      <w:r w:rsidRPr="00311869">
        <w:rPr>
          <w:sz w:val="20"/>
        </w:rPr>
        <w:t xml:space="preserve">, ČKAIT </w:t>
      </w:r>
      <w:r>
        <w:rPr>
          <w:sz w:val="20"/>
        </w:rPr>
        <w:t>0601295</w:t>
      </w:r>
      <w:r w:rsidRPr="00311869">
        <w:rPr>
          <w:sz w:val="20"/>
        </w:rPr>
        <w:t xml:space="preserve"> – </w:t>
      </w:r>
      <w:r>
        <w:rPr>
          <w:sz w:val="20"/>
        </w:rPr>
        <w:t>technika prostředí staveb, Palachova 1742, 54701 Náchod.</w:t>
      </w:r>
    </w:p>
    <w:p w:rsidR="003B2042" w:rsidRDefault="003B2042" w:rsidP="003B2042">
      <w:pPr>
        <w:jc w:val="both"/>
        <w:rPr>
          <w:sz w:val="20"/>
        </w:rPr>
      </w:pPr>
      <w:r>
        <w:rPr>
          <w:sz w:val="20"/>
        </w:rPr>
        <w:t>Vypracoval Ing. Petr Kuře, Cvrčkova 342, 547 01 Náchod.</w:t>
      </w:r>
    </w:p>
    <w:p w:rsidR="00B6188A" w:rsidRDefault="00B6188A" w:rsidP="00B6188A">
      <w:pPr>
        <w:jc w:val="both"/>
        <w:rPr>
          <w:sz w:val="20"/>
        </w:rPr>
      </w:pPr>
    </w:p>
    <w:p w:rsidR="00B6188A" w:rsidRPr="00D95594" w:rsidRDefault="00B6188A" w:rsidP="00B6188A">
      <w:pPr>
        <w:jc w:val="both"/>
        <w:rPr>
          <w:b/>
          <w:i/>
          <w:sz w:val="20"/>
        </w:rPr>
      </w:pPr>
      <w:r w:rsidRPr="00D95594">
        <w:rPr>
          <w:b/>
          <w:i/>
          <w:sz w:val="20"/>
        </w:rPr>
        <w:t>Účel objektu:</w:t>
      </w:r>
    </w:p>
    <w:p w:rsidR="00B6188A" w:rsidRDefault="00D95594" w:rsidP="00586E83">
      <w:pPr>
        <w:widowControl/>
        <w:autoSpaceDE w:val="0"/>
        <w:autoSpaceDN w:val="0"/>
        <w:adjustRightInd w:val="0"/>
        <w:rPr>
          <w:sz w:val="20"/>
        </w:rPr>
      </w:pPr>
      <w:r>
        <w:rPr>
          <w:sz w:val="20"/>
        </w:rPr>
        <w:t>Domov pro osoby se zdravotním postižením (konkrétně Bílý domek je určen pro lidi s autismem a se souběžným problémovým agresivním chováním).</w:t>
      </w:r>
      <w:r w:rsidR="00B6188A">
        <w:rPr>
          <w:sz w:val="20"/>
        </w:rPr>
        <w:t xml:space="preserve"> </w:t>
      </w:r>
    </w:p>
    <w:p w:rsidR="00F04343" w:rsidRDefault="00F04343" w:rsidP="00F04343">
      <w:pPr>
        <w:widowControl/>
        <w:autoSpaceDE w:val="0"/>
        <w:autoSpaceDN w:val="0"/>
        <w:adjustRightInd w:val="0"/>
        <w:jc w:val="both"/>
        <w:rPr>
          <w:sz w:val="20"/>
        </w:rPr>
      </w:pPr>
    </w:p>
    <w:p w:rsidR="00F04343" w:rsidRPr="00D95594" w:rsidRDefault="00F04343" w:rsidP="00F04343">
      <w:pPr>
        <w:widowControl/>
        <w:autoSpaceDE w:val="0"/>
        <w:autoSpaceDN w:val="0"/>
        <w:adjustRightInd w:val="0"/>
        <w:jc w:val="both"/>
        <w:rPr>
          <w:b/>
          <w:i/>
          <w:sz w:val="20"/>
        </w:rPr>
      </w:pPr>
      <w:r w:rsidRPr="00D95594">
        <w:rPr>
          <w:b/>
          <w:i/>
          <w:sz w:val="20"/>
        </w:rPr>
        <w:t>Popis objektu:</w:t>
      </w:r>
    </w:p>
    <w:p w:rsidR="00F04343" w:rsidRDefault="00F04343" w:rsidP="00F04343">
      <w:pPr>
        <w:widowControl/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Objekt je tvořen třemi podlažími. </w:t>
      </w:r>
      <w:r w:rsidR="00D95594">
        <w:rPr>
          <w:sz w:val="20"/>
        </w:rPr>
        <w:t xml:space="preserve">V 1. PP je technická místnost se zdrojem tepla, zásobníkem teplé vody a akumulační nádobou. V 1. NP je </w:t>
      </w:r>
      <w:r w:rsidR="00084B27">
        <w:rPr>
          <w:sz w:val="20"/>
        </w:rPr>
        <w:t>kuchyň a zázemí personálu, sociální zařízení a pokoj. Ve 2. NP jsou pokoje a koupelna.</w:t>
      </w:r>
    </w:p>
    <w:p w:rsidR="00E723D4" w:rsidRDefault="00E723D4" w:rsidP="00586E83">
      <w:pPr>
        <w:widowControl/>
        <w:autoSpaceDE w:val="0"/>
        <w:autoSpaceDN w:val="0"/>
        <w:adjustRightInd w:val="0"/>
        <w:rPr>
          <w:sz w:val="20"/>
        </w:rPr>
      </w:pPr>
    </w:p>
    <w:p w:rsidR="00E723D4" w:rsidRPr="00084B27" w:rsidRDefault="007F55AC" w:rsidP="00586E83">
      <w:pPr>
        <w:widowControl/>
        <w:autoSpaceDE w:val="0"/>
        <w:autoSpaceDN w:val="0"/>
        <w:adjustRightInd w:val="0"/>
        <w:rPr>
          <w:b/>
          <w:i/>
          <w:sz w:val="20"/>
        </w:rPr>
      </w:pPr>
      <w:r w:rsidRPr="00084B27">
        <w:rPr>
          <w:b/>
          <w:i/>
          <w:sz w:val="20"/>
        </w:rPr>
        <w:t>Zdroj</w:t>
      </w:r>
      <w:r w:rsidR="00E723D4" w:rsidRPr="00084B27">
        <w:rPr>
          <w:b/>
          <w:i/>
          <w:sz w:val="20"/>
        </w:rPr>
        <w:t xml:space="preserve"> vytápění:</w:t>
      </w:r>
    </w:p>
    <w:p w:rsidR="00E723D4" w:rsidRPr="00586E83" w:rsidRDefault="007F55AC" w:rsidP="00586E83">
      <w:pPr>
        <w:widowControl/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Stávajícím zdrojem tepla je </w:t>
      </w:r>
      <w:r w:rsidR="00084B27">
        <w:rPr>
          <w:sz w:val="20"/>
        </w:rPr>
        <w:t>tepelné čerpadlo země/voda STIEBEL ELTRON</w:t>
      </w:r>
      <w:r w:rsidR="00D4221C">
        <w:rPr>
          <w:sz w:val="20"/>
        </w:rPr>
        <w:t xml:space="preserve"> WPF 10E</w:t>
      </w:r>
      <w:r>
        <w:rPr>
          <w:sz w:val="20"/>
        </w:rPr>
        <w:t xml:space="preserve"> </w:t>
      </w:r>
      <w:r w:rsidR="00E723D4">
        <w:rPr>
          <w:sz w:val="20"/>
        </w:rPr>
        <w:t xml:space="preserve">Topný systém je tvořen </w:t>
      </w:r>
      <w:r w:rsidR="007622F2">
        <w:rPr>
          <w:sz w:val="20"/>
        </w:rPr>
        <w:t>ocelovými deskovými radiátory</w:t>
      </w:r>
      <w:r>
        <w:rPr>
          <w:sz w:val="20"/>
        </w:rPr>
        <w:t xml:space="preserve"> </w:t>
      </w:r>
      <w:r w:rsidR="00E723D4">
        <w:rPr>
          <w:sz w:val="20"/>
        </w:rPr>
        <w:t xml:space="preserve">s ruční uzavírací </w:t>
      </w:r>
      <w:r w:rsidR="004D5F6A">
        <w:rPr>
          <w:sz w:val="20"/>
        </w:rPr>
        <w:t>armaturou a s termostatickou</w:t>
      </w:r>
      <w:r>
        <w:rPr>
          <w:sz w:val="20"/>
        </w:rPr>
        <w:t xml:space="preserve"> armaturou.</w:t>
      </w:r>
      <w:r w:rsidR="007622F2">
        <w:rPr>
          <w:sz w:val="20"/>
        </w:rPr>
        <w:t xml:space="preserve"> Ohřev teplé vody zajišťuje tepelné čerpadlo.</w:t>
      </w:r>
    </w:p>
    <w:p w:rsidR="00B6188A" w:rsidRDefault="00B6188A" w:rsidP="00B6188A">
      <w:pPr>
        <w:jc w:val="both"/>
        <w:rPr>
          <w:sz w:val="20"/>
        </w:rPr>
      </w:pPr>
    </w:p>
    <w:p w:rsidR="003F5F37" w:rsidRPr="007622F2" w:rsidRDefault="006111A3">
      <w:pPr>
        <w:jc w:val="both"/>
        <w:rPr>
          <w:b/>
          <w:szCs w:val="24"/>
        </w:rPr>
      </w:pPr>
      <w:r>
        <w:rPr>
          <w:b/>
          <w:szCs w:val="24"/>
        </w:rPr>
        <w:t>2</w:t>
      </w:r>
      <w:r w:rsidR="003F5F37" w:rsidRPr="007622F2">
        <w:rPr>
          <w:b/>
          <w:szCs w:val="24"/>
        </w:rPr>
        <w:t>, Tepelné ztráty (dle ČSN</w:t>
      </w:r>
      <w:r w:rsidR="00A653EF" w:rsidRPr="007622F2">
        <w:rPr>
          <w:b/>
          <w:szCs w:val="24"/>
        </w:rPr>
        <w:t xml:space="preserve"> EN</w:t>
      </w:r>
      <w:r w:rsidR="0062501B" w:rsidRPr="007622F2">
        <w:rPr>
          <w:b/>
          <w:szCs w:val="24"/>
        </w:rPr>
        <w:t xml:space="preserve"> 128 31</w:t>
      </w:r>
      <w:r w:rsidR="007622F2" w:rsidRPr="007622F2">
        <w:rPr>
          <w:b/>
          <w:szCs w:val="24"/>
        </w:rPr>
        <w:t>-1</w:t>
      </w:r>
      <w:r w:rsidR="003F5F37" w:rsidRPr="007622F2">
        <w:rPr>
          <w:b/>
          <w:szCs w:val="24"/>
        </w:rPr>
        <w:t>)</w:t>
      </w:r>
    </w:p>
    <w:p w:rsidR="007622F2" w:rsidRDefault="003F5F37" w:rsidP="007A0914">
      <w:pPr>
        <w:jc w:val="both"/>
        <w:rPr>
          <w:sz w:val="20"/>
        </w:rPr>
      </w:pPr>
      <w:r w:rsidRPr="007779F4">
        <w:rPr>
          <w:sz w:val="20"/>
        </w:rPr>
        <w:t>Tepelné ztráty</w:t>
      </w:r>
      <w:r w:rsidR="004D5F6A">
        <w:rPr>
          <w:sz w:val="20"/>
        </w:rPr>
        <w:t xml:space="preserve"> dotčených místností</w:t>
      </w:r>
      <w:r w:rsidRPr="007779F4">
        <w:rPr>
          <w:sz w:val="20"/>
        </w:rPr>
        <w:t xml:space="preserve"> jsou vypočteny dle </w:t>
      </w:r>
      <w:r w:rsidR="00824D5B">
        <w:rPr>
          <w:sz w:val="20"/>
        </w:rPr>
        <w:t>ČSN</w:t>
      </w:r>
      <w:r w:rsidR="0062501B">
        <w:rPr>
          <w:sz w:val="20"/>
        </w:rPr>
        <w:t xml:space="preserve"> EN</w:t>
      </w:r>
      <w:r w:rsidR="00824D5B">
        <w:rPr>
          <w:sz w:val="20"/>
        </w:rPr>
        <w:t xml:space="preserve"> </w:t>
      </w:r>
      <w:r w:rsidR="0062501B">
        <w:rPr>
          <w:sz w:val="20"/>
        </w:rPr>
        <w:t>128 31</w:t>
      </w:r>
      <w:r w:rsidR="007622F2">
        <w:rPr>
          <w:sz w:val="20"/>
        </w:rPr>
        <w:t>-1</w:t>
      </w:r>
      <w:r w:rsidR="00824D5B">
        <w:rPr>
          <w:sz w:val="20"/>
        </w:rPr>
        <w:t xml:space="preserve"> pro venkovní výpočtovou teplotu -1</w:t>
      </w:r>
      <w:r w:rsidR="007622F2">
        <w:rPr>
          <w:sz w:val="20"/>
        </w:rPr>
        <w:t>8</w:t>
      </w:r>
      <w:r w:rsidR="00824D5B">
        <w:rPr>
          <w:sz w:val="20"/>
        </w:rPr>
        <w:t>°C.</w:t>
      </w:r>
      <w:r w:rsidR="00C74552">
        <w:rPr>
          <w:sz w:val="20"/>
        </w:rPr>
        <w:t xml:space="preserve"> </w:t>
      </w:r>
      <w:r w:rsidR="007622F2">
        <w:rPr>
          <w:sz w:val="20"/>
        </w:rPr>
        <w:t xml:space="preserve">Průměrná venkovní teplota v otopném období 3,3°C, počet dnů otopného období 266. </w:t>
      </w:r>
      <w:r w:rsidR="00C74552">
        <w:rPr>
          <w:sz w:val="20"/>
        </w:rPr>
        <w:t xml:space="preserve">Hodnota tepelné ztráty je </w:t>
      </w:r>
      <w:r w:rsidR="007622F2">
        <w:rPr>
          <w:b/>
          <w:sz w:val="20"/>
        </w:rPr>
        <w:t>10,9</w:t>
      </w:r>
      <w:r w:rsidR="006303E9">
        <w:rPr>
          <w:b/>
          <w:sz w:val="20"/>
        </w:rPr>
        <w:t xml:space="preserve"> </w:t>
      </w:r>
      <w:r w:rsidR="007622F2">
        <w:rPr>
          <w:b/>
          <w:sz w:val="20"/>
        </w:rPr>
        <w:t>k</w:t>
      </w:r>
      <w:r w:rsidR="00C74552" w:rsidRPr="00F93A80">
        <w:rPr>
          <w:b/>
          <w:sz w:val="20"/>
        </w:rPr>
        <w:t>W</w:t>
      </w:r>
      <w:r w:rsidR="00C74552">
        <w:rPr>
          <w:sz w:val="20"/>
        </w:rPr>
        <w:t>.</w:t>
      </w:r>
      <w:r w:rsidR="00B6188A">
        <w:rPr>
          <w:sz w:val="20"/>
        </w:rPr>
        <w:t xml:space="preserve"> </w:t>
      </w:r>
      <w:r w:rsidR="00E723D4">
        <w:rPr>
          <w:sz w:val="20"/>
        </w:rPr>
        <w:t>Teploty v místnostech jsou definovány normou ČSN 060210 a ČSN 735710.</w:t>
      </w:r>
      <w:r w:rsidR="006111A3">
        <w:rPr>
          <w:sz w:val="20"/>
        </w:rPr>
        <w:t xml:space="preserve"> </w:t>
      </w:r>
      <w:r w:rsidR="007622F2">
        <w:rPr>
          <w:sz w:val="20"/>
        </w:rPr>
        <w:t>Dotčenými úpravami nedojde ke změně tepelné ztráty objektu Bílého domku.</w:t>
      </w:r>
    </w:p>
    <w:p w:rsidR="007622F2" w:rsidRDefault="007622F2">
      <w:pPr>
        <w:rPr>
          <w:szCs w:val="24"/>
        </w:rPr>
      </w:pPr>
    </w:p>
    <w:p w:rsidR="003F5F37" w:rsidRPr="006111A3" w:rsidRDefault="006111A3">
      <w:pPr>
        <w:rPr>
          <w:b/>
          <w:szCs w:val="24"/>
        </w:rPr>
      </w:pPr>
      <w:r>
        <w:rPr>
          <w:b/>
          <w:szCs w:val="24"/>
        </w:rPr>
        <w:t>3</w:t>
      </w:r>
      <w:r w:rsidR="003F5F37" w:rsidRPr="006111A3">
        <w:rPr>
          <w:b/>
          <w:szCs w:val="24"/>
        </w:rPr>
        <w:t xml:space="preserve">, Zdroj tepla </w:t>
      </w:r>
      <w:r w:rsidR="00F30ADD" w:rsidRPr="006111A3">
        <w:rPr>
          <w:b/>
          <w:szCs w:val="24"/>
        </w:rPr>
        <w:t>(dle ČSN 06 0310)</w:t>
      </w:r>
    </w:p>
    <w:p w:rsidR="00427FF4" w:rsidRDefault="004D5F6A" w:rsidP="006D78DD">
      <w:pPr>
        <w:widowControl/>
        <w:jc w:val="both"/>
        <w:rPr>
          <w:snapToGrid/>
          <w:sz w:val="20"/>
          <w:szCs w:val="30"/>
        </w:rPr>
      </w:pPr>
      <w:r>
        <w:rPr>
          <w:snapToGrid/>
          <w:sz w:val="20"/>
          <w:szCs w:val="30"/>
        </w:rPr>
        <w:t xml:space="preserve">Zdrojem tepla je </w:t>
      </w:r>
      <w:r w:rsidR="006111A3">
        <w:rPr>
          <w:snapToGrid/>
          <w:sz w:val="20"/>
          <w:szCs w:val="30"/>
        </w:rPr>
        <w:t>tepelné čerpadlo země/voda Stiebel Eltron WPF 10E</w:t>
      </w:r>
      <w:r>
        <w:rPr>
          <w:snapToGrid/>
          <w:sz w:val="20"/>
          <w:szCs w:val="30"/>
        </w:rPr>
        <w:t>. Zdroj tepla</w:t>
      </w:r>
      <w:r w:rsidR="006111A3">
        <w:rPr>
          <w:snapToGrid/>
          <w:sz w:val="20"/>
          <w:szCs w:val="30"/>
        </w:rPr>
        <w:t xml:space="preserve"> a ohřevu teplé vody</w:t>
      </w:r>
      <w:r>
        <w:rPr>
          <w:snapToGrid/>
          <w:sz w:val="20"/>
          <w:szCs w:val="30"/>
        </w:rPr>
        <w:t xml:space="preserve"> není dotčen rekonstrukcí.</w:t>
      </w:r>
    </w:p>
    <w:p w:rsidR="00427FF4" w:rsidRDefault="00427FF4" w:rsidP="006D78DD">
      <w:pPr>
        <w:widowControl/>
        <w:jc w:val="both"/>
        <w:rPr>
          <w:snapToGrid/>
          <w:sz w:val="20"/>
          <w:szCs w:val="30"/>
        </w:rPr>
      </w:pPr>
    </w:p>
    <w:p w:rsidR="0062501B" w:rsidRPr="00071BEB" w:rsidRDefault="0062501B" w:rsidP="0062501B">
      <w:pPr>
        <w:rPr>
          <w:b/>
          <w:sz w:val="20"/>
        </w:rPr>
      </w:pPr>
      <w:r w:rsidRPr="00071BEB">
        <w:rPr>
          <w:b/>
          <w:sz w:val="20"/>
        </w:rPr>
        <w:t>Zabezpečovací zařízení:</w:t>
      </w:r>
    </w:p>
    <w:p w:rsidR="00C61700" w:rsidRDefault="0062501B" w:rsidP="00B6188A">
      <w:pPr>
        <w:jc w:val="both"/>
        <w:rPr>
          <w:sz w:val="20"/>
        </w:rPr>
      </w:pPr>
      <w:r>
        <w:rPr>
          <w:sz w:val="20"/>
        </w:rPr>
        <w:t>Otopný systém musí splňovat podmínky ČSN 060830 – Zabezpečovací zařízení pro ústřední vytápění a ohřívání užitkové vody.</w:t>
      </w:r>
      <w:r w:rsidR="00C61700">
        <w:rPr>
          <w:sz w:val="20"/>
        </w:rPr>
        <w:t xml:space="preserve"> </w:t>
      </w:r>
      <w:r w:rsidR="004D5F6A">
        <w:rPr>
          <w:sz w:val="20"/>
        </w:rPr>
        <w:t>Zabezpečovací zařízení nebude měněno a nebude rekonstrukcí dotčeno.</w:t>
      </w:r>
    </w:p>
    <w:p w:rsidR="00CD31A1" w:rsidRDefault="00CD31A1" w:rsidP="00B6188A">
      <w:pPr>
        <w:jc w:val="both"/>
        <w:rPr>
          <w:b/>
          <w:sz w:val="20"/>
        </w:rPr>
      </w:pPr>
    </w:p>
    <w:p w:rsidR="0062501B" w:rsidRPr="007779F4" w:rsidRDefault="0062501B" w:rsidP="00B6188A">
      <w:pPr>
        <w:jc w:val="both"/>
        <w:rPr>
          <w:sz w:val="20"/>
        </w:rPr>
      </w:pPr>
      <w:r w:rsidRPr="005A3DB2">
        <w:rPr>
          <w:b/>
          <w:sz w:val="20"/>
        </w:rPr>
        <w:t>Všechna zařízení budou osazena v souladu s technickými podmínkami výrobců, a jejich montáž bude provedena odbornou firmou. Budou dodrženy technologické podmínky zapojení, dodané výrobky musí být certifikovány pro prodej v ČR.</w:t>
      </w:r>
    </w:p>
    <w:p w:rsidR="0032156C" w:rsidRDefault="0032156C" w:rsidP="00B6188A">
      <w:pPr>
        <w:jc w:val="both"/>
        <w:rPr>
          <w:sz w:val="20"/>
        </w:rPr>
      </w:pPr>
    </w:p>
    <w:p w:rsidR="00FF51BB" w:rsidRPr="00343CB1" w:rsidRDefault="00FF51BB" w:rsidP="00B6188A">
      <w:pPr>
        <w:pStyle w:val="Nadpis3"/>
        <w:spacing w:before="0" w:after="0"/>
        <w:jc w:val="both"/>
        <w:rPr>
          <w:i w:val="0"/>
          <w:sz w:val="20"/>
        </w:rPr>
      </w:pPr>
      <w:r w:rsidRPr="00343CB1">
        <w:rPr>
          <w:i w:val="0"/>
          <w:sz w:val="20"/>
        </w:rPr>
        <w:t>Pokyny pro plnění otopného systému s tlakovou expanzní nádrží s membránou:</w:t>
      </w:r>
    </w:p>
    <w:p w:rsidR="00FF51BB" w:rsidRPr="00343CB1" w:rsidRDefault="00FF51BB" w:rsidP="00B6188A">
      <w:pPr>
        <w:jc w:val="both"/>
        <w:rPr>
          <w:sz w:val="20"/>
        </w:rPr>
      </w:pPr>
      <w:r w:rsidRPr="00343CB1">
        <w:rPr>
          <w:sz w:val="20"/>
        </w:rPr>
        <w:t>Otopnou soustavu naplnit studenou vodou. V případě otopného systému s nuceným oběhem uvést čerpadlo na dobu 1 hodiny do provozu. Po odstavení čerpadla z provozu je nutno provést kontrolu, zda je otopná soustava zcela zaplněna.</w:t>
      </w:r>
    </w:p>
    <w:p w:rsidR="003F5F37" w:rsidRDefault="00FF51BB" w:rsidP="006D78DD">
      <w:pPr>
        <w:jc w:val="both"/>
        <w:rPr>
          <w:sz w:val="20"/>
        </w:rPr>
      </w:pPr>
      <w:r w:rsidRPr="00343CB1">
        <w:rPr>
          <w:sz w:val="20"/>
        </w:rPr>
        <w:lastRenderedPageBreak/>
        <w:t>Hodnotu plnícího přetl</w:t>
      </w:r>
      <w:bookmarkStart w:id="0" w:name="_GoBack"/>
      <w:bookmarkEnd w:id="0"/>
      <w:r w:rsidRPr="00343CB1">
        <w:rPr>
          <w:sz w:val="20"/>
        </w:rPr>
        <w:t>aku vzduchu v expanzní nádrži je třeba upravit na stejnou hodnotu jako přetlak vody v otopném systému (ve vzduchovém prostoru Expan</w:t>
      </w:r>
      <w:r w:rsidR="0090233B">
        <w:rPr>
          <w:sz w:val="20"/>
        </w:rPr>
        <w:t>z</w:t>
      </w:r>
      <w:r w:rsidRPr="00343CB1">
        <w:rPr>
          <w:sz w:val="20"/>
        </w:rPr>
        <w:t xml:space="preserve">omatu nepatrně vyšší, asi o </w:t>
      </w:r>
      <w:r w:rsidR="00C61700">
        <w:rPr>
          <w:sz w:val="20"/>
        </w:rPr>
        <w:t>0,1bar</w:t>
      </w:r>
      <w:r w:rsidRPr="00343CB1">
        <w:rPr>
          <w:sz w:val="20"/>
        </w:rPr>
        <w:t>). Při měření musí být ukazatele tlakoměrů ve stejné výši nebo musí být zohledněna jejich vzájemná výšková rozdílnost.</w:t>
      </w:r>
      <w:r w:rsidR="001452D2">
        <w:rPr>
          <w:sz w:val="20"/>
        </w:rPr>
        <w:t xml:space="preserve"> </w:t>
      </w:r>
      <w:r w:rsidRPr="00343CB1">
        <w:rPr>
          <w:sz w:val="20"/>
        </w:rPr>
        <w:t>Při prvním zatápění je třeba po dobu asi 4 hodin udržovat nejvyšší provozní teplotu topného media. V průběhu provozu je nutno systém opatrně odvzdušnit. Po vychladnutí je nutno systém doplnit vodou.</w:t>
      </w:r>
      <w:r w:rsidR="001452D2">
        <w:rPr>
          <w:sz w:val="20"/>
        </w:rPr>
        <w:t xml:space="preserve"> </w:t>
      </w:r>
      <w:r w:rsidRPr="00343CB1">
        <w:rPr>
          <w:sz w:val="20"/>
        </w:rPr>
        <w:t>Tlak plynu ve vzduchovém prostoru tlakové expanzní nádrže s membránou se měří měřičem tlaku vzduchu v pneumatikách.</w:t>
      </w:r>
    </w:p>
    <w:p w:rsidR="006D78DD" w:rsidRDefault="006D78DD" w:rsidP="006D78DD">
      <w:pPr>
        <w:jc w:val="both"/>
        <w:rPr>
          <w:sz w:val="20"/>
        </w:rPr>
      </w:pPr>
    </w:p>
    <w:p w:rsidR="0062501B" w:rsidRPr="006C36AB" w:rsidRDefault="00FE0BA0" w:rsidP="006C36AB">
      <w:pPr>
        <w:rPr>
          <w:szCs w:val="24"/>
        </w:rPr>
      </w:pPr>
      <w:r>
        <w:rPr>
          <w:szCs w:val="24"/>
        </w:rPr>
        <w:t>5</w:t>
      </w:r>
      <w:r w:rsidR="003F5F37" w:rsidRPr="00535AB9">
        <w:rPr>
          <w:szCs w:val="24"/>
        </w:rPr>
        <w:t xml:space="preserve">, </w:t>
      </w:r>
      <w:r w:rsidR="007F7215" w:rsidRPr="00535AB9">
        <w:rPr>
          <w:szCs w:val="24"/>
        </w:rPr>
        <w:t>Popis technického řešení</w:t>
      </w:r>
      <w:r w:rsidR="00CD3C76">
        <w:rPr>
          <w:szCs w:val="24"/>
        </w:rPr>
        <w:t xml:space="preserve"> - t</w:t>
      </w:r>
      <w:r w:rsidR="0062501B" w:rsidRPr="006C36AB">
        <w:rPr>
          <w:szCs w:val="24"/>
        </w:rPr>
        <w:t>opný systém</w:t>
      </w:r>
    </w:p>
    <w:p w:rsidR="0062501B" w:rsidRDefault="0062501B">
      <w:pPr>
        <w:ind w:firstLine="708"/>
        <w:rPr>
          <w:b/>
          <w:sz w:val="20"/>
        </w:rPr>
      </w:pPr>
    </w:p>
    <w:p w:rsidR="0020034C" w:rsidRDefault="0043589F" w:rsidP="00154CC5">
      <w:pPr>
        <w:jc w:val="both"/>
        <w:rPr>
          <w:sz w:val="20"/>
        </w:rPr>
      </w:pPr>
      <w:r>
        <w:rPr>
          <w:sz w:val="20"/>
        </w:rPr>
        <w:t>T</w:t>
      </w:r>
      <w:r w:rsidR="000D4E12">
        <w:rPr>
          <w:sz w:val="20"/>
        </w:rPr>
        <w:t xml:space="preserve">opný systém </w:t>
      </w:r>
      <w:r>
        <w:rPr>
          <w:sz w:val="20"/>
        </w:rPr>
        <w:t>je</w:t>
      </w:r>
      <w:r w:rsidR="000D4E12">
        <w:rPr>
          <w:sz w:val="20"/>
        </w:rPr>
        <w:t xml:space="preserve"> s nuceným oběhem tvořeným </w:t>
      </w:r>
      <w:r w:rsidR="00733F5F" w:rsidRPr="00893F95">
        <w:rPr>
          <w:b/>
          <w:sz w:val="20"/>
        </w:rPr>
        <w:t xml:space="preserve">radiátorovým </w:t>
      </w:r>
      <w:r w:rsidR="000D4E12" w:rsidRPr="00893F95">
        <w:rPr>
          <w:b/>
          <w:sz w:val="20"/>
        </w:rPr>
        <w:t>vytápěním</w:t>
      </w:r>
      <w:r w:rsidR="000D4E12">
        <w:rPr>
          <w:sz w:val="20"/>
        </w:rPr>
        <w:t xml:space="preserve">. Teplotní spád na topném systému je </w:t>
      </w:r>
      <w:r w:rsidR="004D5F6A">
        <w:rPr>
          <w:b/>
          <w:sz w:val="20"/>
        </w:rPr>
        <w:t>6</w:t>
      </w:r>
      <w:r>
        <w:rPr>
          <w:b/>
          <w:sz w:val="20"/>
        </w:rPr>
        <w:t>5</w:t>
      </w:r>
      <w:r w:rsidR="000D4E12" w:rsidRPr="00893F95">
        <w:rPr>
          <w:b/>
          <w:sz w:val="20"/>
        </w:rPr>
        <w:t>°C/</w:t>
      </w:r>
      <w:r w:rsidR="004D5F6A">
        <w:rPr>
          <w:b/>
          <w:sz w:val="20"/>
        </w:rPr>
        <w:t>5</w:t>
      </w:r>
      <w:r>
        <w:rPr>
          <w:b/>
          <w:sz w:val="20"/>
        </w:rPr>
        <w:t>5</w:t>
      </w:r>
      <w:r w:rsidR="000D4E12" w:rsidRPr="00893F95">
        <w:rPr>
          <w:b/>
          <w:sz w:val="20"/>
        </w:rPr>
        <w:t>°C</w:t>
      </w:r>
      <w:r w:rsidR="000D4E12">
        <w:rPr>
          <w:sz w:val="20"/>
        </w:rPr>
        <w:t>.</w:t>
      </w:r>
      <w:r w:rsidR="00893F95">
        <w:rPr>
          <w:sz w:val="20"/>
        </w:rPr>
        <w:t xml:space="preserve"> </w:t>
      </w:r>
      <w:r w:rsidR="00947E9C">
        <w:rPr>
          <w:sz w:val="20"/>
        </w:rPr>
        <w:t>Stávající topná soustava zůstane zachována, dojde však k několika úpravám.</w:t>
      </w:r>
    </w:p>
    <w:p w:rsidR="00D45FDC" w:rsidRDefault="00D45FDC" w:rsidP="00D45FDC">
      <w:pPr>
        <w:jc w:val="both"/>
        <w:rPr>
          <w:sz w:val="20"/>
        </w:rPr>
      </w:pPr>
    </w:p>
    <w:p w:rsidR="00B93482" w:rsidRPr="00B93482" w:rsidRDefault="00B93482" w:rsidP="00D45FDC">
      <w:pPr>
        <w:jc w:val="both"/>
        <w:rPr>
          <w:b/>
          <w:sz w:val="20"/>
        </w:rPr>
      </w:pPr>
      <w:r w:rsidRPr="00B93482">
        <w:rPr>
          <w:b/>
          <w:sz w:val="20"/>
        </w:rPr>
        <w:t>Úprava topného systému v 1. NP</w:t>
      </w:r>
    </w:p>
    <w:p w:rsidR="00B93482" w:rsidRPr="0042356F" w:rsidRDefault="00B93482" w:rsidP="0042356F">
      <w:pPr>
        <w:pStyle w:val="Odstavecseseznamem"/>
        <w:numPr>
          <w:ilvl w:val="0"/>
          <w:numId w:val="22"/>
        </w:numPr>
        <w:jc w:val="both"/>
        <w:rPr>
          <w:sz w:val="20"/>
        </w:rPr>
      </w:pPr>
      <w:r w:rsidRPr="0042356F">
        <w:rPr>
          <w:sz w:val="20"/>
        </w:rPr>
        <w:t>V 1. NP dojde k</w:t>
      </w:r>
      <w:r w:rsidR="00F35C19">
        <w:rPr>
          <w:sz w:val="20"/>
        </w:rPr>
        <w:t> </w:t>
      </w:r>
      <w:r w:rsidR="00F35C19">
        <w:rPr>
          <w:b/>
          <w:sz w:val="20"/>
        </w:rPr>
        <w:t>výměně stávajícího koupelnového tělesa</w:t>
      </w:r>
      <w:r w:rsidRPr="0042356F">
        <w:rPr>
          <w:sz w:val="20"/>
        </w:rPr>
        <w:t xml:space="preserve"> v místnosti č. </w:t>
      </w:r>
      <w:r w:rsidR="00F35C19">
        <w:rPr>
          <w:sz w:val="20"/>
        </w:rPr>
        <w:t>106</w:t>
      </w:r>
      <w:r w:rsidRPr="0042356F">
        <w:rPr>
          <w:sz w:val="20"/>
        </w:rPr>
        <w:t xml:space="preserve">. Stávající trubkový ocelový radiátor bude demontován. </w:t>
      </w:r>
      <w:r w:rsidR="00F35C19">
        <w:rPr>
          <w:sz w:val="20"/>
        </w:rPr>
        <w:t xml:space="preserve">Nově bude instalován </w:t>
      </w:r>
      <w:r w:rsidRPr="0042356F">
        <w:rPr>
          <w:sz w:val="20"/>
        </w:rPr>
        <w:t xml:space="preserve">ocelový trubkový radiátor v provedení RONDO se spodním </w:t>
      </w:r>
      <w:r w:rsidR="00264838" w:rsidRPr="0042356F">
        <w:rPr>
          <w:sz w:val="20"/>
        </w:rPr>
        <w:t xml:space="preserve">středovým </w:t>
      </w:r>
      <w:r w:rsidRPr="0042356F">
        <w:rPr>
          <w:sz w:val="20"/>
        </w:rPr>
        <w:t xml:space="preserve">připojením, výška 1820 mm, šířka </w:t>
      </w:r>
      <w:r w:rsidR="00F35C19">
        <w:rPr>
          <w:sz w:val="20"/>
        </w:rPr>
        <w:t>75</w:t>
      </w:r>
      <w:r w:rsidRPr="0042356F">
        <w:rPr>
          <w:sz w:val="20"/>
        </w:rPr>
        <w:t xml:space="preserve">0 mm. </w:t>
      </w:r>
    </w:p>
    <w:p w:rsidR="008F4663" w:rsidRDefault="00264838" w:rsidP="001B05F9">
      <w:pPr>
        <w:pStyle w:val="Odstavecseseznamem"/>
        <w:numPr>
          <w:ilvl w:val="0"/>
          <w:numId w:val="22"/>
        </w:numPr>
        <w:jc w:val="both"/>
        <w:rPr>
          <w:sz w:val="20"/>
        </w:rPr>
      </w:pPr>
      <w:r w:rsidRPr="0042356F">
        <w:rPr>
          <w:sz w:val="20"/>
        </w:rPr>
        <w:t>V místnosti č. 10</w:t>
      </w:r>
      <w:r w:rsidR="00F35C19">
        <w:rPr>
          <w:sz w:val="20"/>
        </w:rPr>
        <w:t>7</w:t>
      </w:r>
      <w:r w:rsidRPr="0042356F">
        <w:rPr>
          <w:sz w:val="20"/>
        </w:rPr>
        <w:t xml:space="preserve"> dojde k nově k </w:t>
      </w:r>
      <w:r w:rsidRPr="005B13D7">
        <w:rPr>
          <w:b/>
          <w:sz w:val="20"/>
        </w:rPr>
        <w:t xml:space="preserve">úpravě vedení </w:t>
      </w:r>
      <w:r w:rsidR="00F35C19">
        <w:rPr>
          <w:b/>
          <w:sz w:val="20"/>
        </w:rPr>
        <w:t xml:space="preserve">topného </w:t>
      </w:r>
      <w:r w:rsidRPr="005B13D7">
        <w:rPr>
          <w:b/>
          <w:sz w:val="20"/>
        </w:rPr>
        <w:t>potrubí</w:t>
      </w:r>
      <w:r w:rsidRPr="0042356F">
        <w:rPr>
          <w:sz w:val="20"/>
        </w:rPr>
        <w:t xml:space="preserve"> </w:t>
      </w:r>
      <w:r w:rsidR="00F35C19">
        <w:rPr>
          <w:sz w:val="20"/>
        </w:rPr>
        <w:t>pod oknem, k </w:t>
      </w:r>
      <w:r w:rsidR="00F35C19" w:rsidRPr="00F35C19">
        <w:rPr>
          <w:b/>
          <w:sz w:val="20"/>
        </w:rPr>
        <w:t>úpravě vedení stoupačky S1</w:t>
      </w:r>
      <w:r w:rsidR="00F35C19">
        <w:rPr>
          <w:b/>
          <w:sz w:val="20"/>
        </w:rPr>
        <w:t xml:space="preserve">, </w:t>
      </w:r>
      <w:r w:rsidR="00F35C19" w:rsidRPr="00F35C19">
        <w:rPr>
          <w:sz w:val="20"/>
        </w:rPr>
        <w:t>a</w:t>
      </w:r>
      <w:r w:rsidR="00F35C19">
        <w:rPr>
          <w:sz w:val="20"/>
        </w:rPr>
        <w:t xml:space="preserve"> k </w:t>
      </w:r>
      <w:r w:rsidR="00F35C19" w:rsidRPr="00F35C19">
        <w:rPr>
          <w:b/>
          <w:sz w:val="20"/>
        </w:rPr>
        <w:t>úpravě umístění radiátor</w:t>
      </w:r>
      <w:r w:rsidR="008F4663">
        <w:rPr>
          <w:b/>
          <w:sz w:val="20"/>
        </w:rPr>
        <w:t>u</w:t>
      </w:r>
      <w:r w:rsidR="00F35C19">
        <w:rPr>
          <w:sz w:val="20"/>
        </w:rPr>
        <w:t xml:space="preserve">. </w:t>
      </w:r>
    </w:p>
    <w:p w:rsidR="008F4663" w:rsidRDefault="00264838" w:rsidP="008F4663">
      <w:pPr>
        <w:pStyle w:val="Odstavecseseznamem"/>
        <w:jc w:val="both"/>
        <w:rPr>
          <w:sz w:val="20"/>
        </w:rPr>
      </w:pPr>
      <w:r w:rsidRPr="0042356F">
        <w:rPr>
          <w:sz w:val="20"/>
        </w:rPr>
        <w:t>Ocelové potrubí za stávajícím radiátorem (22-6100) bude nově přeloženo tak, že bude vedeno zdí.</w:t>
      </w:r>
      <w:r w:rsidR="0042356F">
        <w:rPr>
          <w:sz w:val="20"/>
        </w:rPr>
        <w:t xml:space="preserve"> Jedná so cca </w:t>
      </w:r>
      <w:r w:rsidR="00F35C19">
        <w:rPr>
          <w:sz w:val="20"/>
        </w:rPr>
        <w:t>3</w:t>
      </w:r>
      <w:r w:rsidR="00124C06">
        <w:rPr>
          <w:sz w:val="20"/>
        </w:rPr>
        <w:t>1</w:t>
      </w:r>
      <w:r w:rsidR="00F35C19">
        <w:rPr>
          <w:sz w:val="20"/>
        </w:rPr>
        <w:t xml:space="preserve">00 </w:t>
      </w:r>
      <w:r w:rsidR="0042356F">
        <w:rPr>
          <w:sz w:val="20"/>
        </w:rPr>
        <w:t>mm nově přeloženého potrubí.</w:t>
      </w:r>
      <w:r w:rsidRPr="0042356F">
        <w:rPr>
          <w:sz w:val="20"/>
        </w:rPr>
        <w:t xml:space="preserve"> Nové potrubí bude Cu 22x1. Potrubí bude izolováno návlekovou izolací tl. </w:t>
      </w:r>
      <w:proofErr w:type="gramStart"/>
      <w:r w:rsidRPr="0042356F">
        <w:rPr>
          <w:sz w:val="20"/>
        </w:rPr>
        <w:t>stěny</w:t>
      </w:r>
      <w:proofErr w:type="gramEnd"/>
      <w:r w:rsidRPr="0042356F">
        <w:rPr>
          <w:sz w:val="20"/>
        </w:rPr>
        <w:t xml:space="preserve"> 20 mm.</w:t>
      </w:r>
    </w:p>
    <w:p w:rsidR="00B93482" w:rsidRDefault="00F35C19" w:rsidP="008F4663">
      <w:pPr>
        <w:pStyle w:val="Odstavecseseznamem"/>
        <w:jc w:val="both"/>
        <w:rPr>
          <w:sz w:val="20"/>
        </w:rPr>
      </w:pPr>
      <w:r>
        <w:rPr>
          <w:sz w:val="20"/>
        </w:rPr>
        <w:t>Dále dojde k </w:t>
      </w:r>
      <w:r w:rsidRPr="004138CD">
        <w:rPr>
          <w:b/>
          <w:sz w:val="20"/>
        </w:rPr>
        <w:t>přeložení vedení stoupačky S1</w:t>
      </w:r>
      <w:r>
        <w:rPr>
          <w:sz w:val="20"/>
        </w:rPr>
        <w:t xml:space="preserve"> </w:t>
      </w:r>
      <w:r w:rsidRPr="008F4663">
        <w:rPr>
          <w:b/>
          <w:sz w:val="20"/>
        </w:rPr>
        <w:t>do zdi</w:t>
      </w:r>
      <w:r>
        <w:rPr>
          <w:sz w:val="20"/>
        </w:rPr>
        <w:t>.</w:t>
      </w:r>
      <w:r w:rsidR="008F4663">
        <w:rPr>
          <w:sz w:val="20"/>
        </w:rPr>
        <w:t xml:space="preserve"> </w:t>
      </w:r>
      <w:r w:rsidR="008F4663" w:rsidRPr="0042356F">
        <w:rPr>
          <w:sz w:val="20"/>
        </w:rPr>
        <w:t>Nov</w:t>
      </w:r>
      <w:r w:rsidR="008F4663">
        <w:rPr>
          <w:sz w:val="20"/>
        </w:rPr>
        <w:t>ě bude stoupačka provedena z potrubí</w:t>
      </w:r>
      <w:r w:rsidR="008F4663" w:rsidRPr="0042356F">
        <w:rPr>
          <w:sz w:val="20"/>
        </w:rPr>
        <w:t xml:space="preserve"> Cu 22x1. Potrubí bude izolováno návlekovou izolací tl. </w:t>
      </w:r>
      <w:proofErr w:type="gramStart"/>
      <w:r w:rsidR="008F4663" w:rsidRPr="0042356F">
        <w:rPr>
          <w:sz w:val="20"/>
        </w:rPr>
        <w:t>stěny</w:t>
      </w:r>
      <w:proofErr w:type="gramEnd"/>
      <w:r w:rsidR="008F4663" w:rsidRPr="0042356F">
        <w:rPr>
          <w:sz w:val="20"/>
        </w:rPr>
        <w:t xml:space="preserve"> 20 mm.</w:t>
      </w:r>
    </w:p>
    <w:p w:rsidR="008F4663" w:rsidRDefault="008F4663" w:rsidP="008F4663">
      <w:pPr>
        <w:pStyle w:val="Odstavecseseznamem"/>
        <w:jc w:val="both"/>
        <w:rPr>
          <w:sz w:val="20"/>
        </w:rPr>
      </w:pPr>
      <w:r>
        <w:rPr>
          <w:sz w:val="20"/>
        </w:rPr>
        <w:t xml:space="preserve">Po přeložení stoupačky S1 do zdi dojde k posunutí stávajícího radiátoru 22-6100 směrem </w:t>
      </w:r>
      <w:r w:rsidR="004138CD">
        <w:rPr>
          <w:sz w:val="20"/>
        </w:rPr>
        <w:t>doprava</w:t>
      </w:r>
      <w:r>
        <w:rPr>
          <w:sz w:val="20"/>
        </w:rPr>
        <w:t xml:space="preserve">. Nové umístění dle výkresu. </w:t>
      </w:r>
    </w:p>
    <w:p w:rsidR="00F35C19" w:rsidRPr="00F35C19" w:rsidRDefault="00F35C19" w:rsidP="00F35C19">
      <w:pPr>
        <w:ind w:left="360"/>
        <w:jc w:val="both"/>
        <w:rPr>
          <w:sz w:val="20"/>
        </w:rPr>
      </w:pPr>
    </w:p>
    <w:p w:rsidR="00045F03" w:rsidRDefault="00045F03" w:rsidP="00045F03">
      <w:r>
        <w:t>6, Izolace</w:t>
      </w:r>
    </w:p>
    <w:p w:rsidR="00546114" w:rsidRDefault="00546114" w:rsidP="00045F03">
      <w:pPr>
        <w:pStyle w:val="Zkladntext"/>
        <w:rPr>
          <w:rFonts w:ascii="Times New Roman" w:hAnsi="Times New Roman"/>
          <w:sz w:val="20"/>
        </w:rPr>
      </w:pPr>
    </w:p>
    <w:p w:rsidR="0023534F" w:rsidRDefault="0023534F" w:rsidP="0023534F">
      <w:pPr>
        <w:pStyle w:val="Zkladntext"/>
        <w:rPr>
          <w:rFonts w:ascii="Times New Roman" w:hAnsi="Times New Roman"/>
          <w:sz w:val="20"/>
        </w:rPr>
      </w:pPr>
      <w:r w:rsidRPr="00CF019D">
        <w:rPr>
          <w:rFonts w:ascii="Times New Roman" w:hAnsi="Times New Roman"/>
          <w:sz w:val="20"/>
        </w:rPr>
        <w:t xml:space="preserve">Všechny měděné rozvody </w:t>
      </w:r>
      <w:r>
        <w:rPr>
          <w:rFonts w:ascii="Times New Roman" w:hAnsi="Times New Roman"/>
          <w:sz w:val="20"/>
        </w:rPr>
        <w:t>topného okruhu izolovat</w:t>
      </w:r>
      <w:r w:rsidR="00893F95">
        <w:rPr>
          <w:rFonts w:ascii="Times New Roman" w:hAnsi="Times New Roman"/>
          <w:sz w:val="20"/>
        </w:rPr>
        <w:t xml:space="preserve"> pěnovou izolací. Pro potrubí s vnitřním průměrem do 20mm je předepsána minimální tloušťka stěny izolace</w:t>
      </w:r>
      <w:r>
        <w:rPr>
          <w:rFonts w:ascii="Times New Roman" w:hAnsi="Times New Roman"/>
          <w:sz w:val="20"/>
        </w:rPr>
        <w:t xml:space="preserve"> tl. </w:t>
      </w:r>
      <w:r w:rsidR="00893F95">
        <w:rPr>
          <w:rFonts w:ascii="Times New Roman" w:hAnsi="Times New Roman"/>
          <w:sz w:val="20"/>
        </w:rPr>
        <w:t>2</w:t>
      </w:r>
      <w:r w:rsidR="006B653B">
        <w:rPr>
          <w:rFonts w:ascii="Times New Roman" w:hAnsi="Times New Roman"/>
          <w:sz w:val="20"/>
        </w:rPr>
        <w:t>5</w:t>
      </w:r>
      <w:r w:rsidR="00893F95">
        <w:rPr>
          <w:rFonts w:ascii="Times New Roman" w:hAnsi="Times New Roman"/>
          <w:sz w:val="20"/>
        </w:rPr>
        <w:t xml:space="preserve"> mm, pro potrubí s vnitřním průměrem nad 20mm je předepsána minimální tloušťka stěny izolace </w:t>
      </w:r>
      <w:r w:rsidR="006B653B">
        <w:rPr>
          <w:rFonts w:ascii="Times New Roman" w:hAnsi="Times New Roman"/>
          <w:sz w:val="20"/>
        </w:rPr>
        <w:t>30</w:t>
      </w:r>
      <w:r w:rsidR="00893F95">
        <w:rPr>
          <w:rFonts w:ascii="Times New Roman" w:hAnsi="Times New Roman"/>
          <w:sz w:val="20"/>
        </w:rPr>
        <w:t>mm.</w:t>
      </w:r>
      <w:r w:rsidR="001270E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Osta</w:t>
      </w:r>
      <w:r w:rsidRPr="00EB1A20">
        <w:rPr>
          <w:rFonts w:ascii="Times New Roman" w:hAnsi="Times New Roman"/>
          <w:sz w:val="20"/>
        </w:rPr>
        <w:t>t</w:t>
      </w:r>
      <w:r>
        <w:rPr>
          <w:rFonts w:ascii="Times New Roman" w:hAnsi="Times New Roman"/>
          <w:sz w:val="20"/>
        </w:rPr>
        <w:t>ní dle vyhlášky 193/2007 Sb. – Izolace potrubí.</w:t>
      </w:r>
    </w:p>
    <w:p w:rsidR="00A87691" w:rsidRDefault="00A87691" w:rsidP="00A04233">
      <w:pPr>
        <w:jc w:val="both"/>
        <w:rPr>
          <w:sz w:val="20"/>
        </w:rPr>
      </w:pPr>
    </w:p>
    <w:p w:rsidR="003F5F37" w:rsidRPr="00535AB9" w:rsidRDefault="001F6329">
      <w:pPr>
        <w:pStyle w:val="Zpat"/>
        <w:tabs>
          <w:tab w:val="clear" w:pos="4536"/>
          <w:tab w:val="clear" w:pos="9072"/>
        </w:tabs>
        <w:rPr>
          <w:szCs w:val="24"/>
        </w:rPr>
      </w:pPr>
      <w:r>
        <w:rPr>
          <w:szCs w:val="24"/>
        </w:rPr>
        <w:t>7</w:t>
      </w:r>
      <w:r w:rsidR="003F5F37" w:rsidRPr="00535AB9">
        <w:rPr>
          <w:szCs w:val="24"/>
        </w:rPr>
        <w:t>, Parametry zdroje tepla a topné soustavy</w:t>
      </w:r>
    </w:p>
    <w:p w:rsidR="00546114" w:rsidRDefault="00546114">
      <w:pPr>
        <w:rPr>
          <w:i/>
          <w:sz w:val="20"/>
        </w:rPr>
      </w:pPr>
    </w:p>
    <w:p w:rsidR="003F5F37" w:rsidRPr="00535AB9" w:rsidRDefault="003F5F37">
      <w:pPr>
        <w:rPr>
          <w:i/>
          <w:sz w:val="20"/>
        </w:rPr>
      </w:pPr>
      <w:r w:rsidRPr="00535AB9">
        <w:rPr>
          <w:i/>
          <w:sz w:val="20"/>
        </w:rPr>
        <w:t>Maximální dovolené hodnoty:</w:t>
      </w:r>
    </w:p>
    <w:p w:rsidR="003F5F37" w:rsidRPr="007779F4" w:rsidRDefault="003F5F37" w:rsidP="00BB7BD7">
      <w:pPr>
        <w:rPr>
          <w:sz w:val="20"/>
        </w:rPr>
      </w:pPr>
      <w:r w:rsidRPr="007779F4">
        <w:rPr>
          <w:sz w:val="20"/>
        </w:rPr>
        <w:t xml:space="preserve">Maximální teplota topné vody topného systému  </w:t>
      </w:r>
      <w:proofErr w:type="spellStart"/>
      <w:r w:rsidRPr="007779F4">
        <w:rPr>
          <w:sz w:val="20"/>
        </w:rPr>
        <w:t>T</w:t>
      </w:r>
      <w:r w:rsidRPr="0012041D">
        <w:rPr>
          <w:sz w:val="20"/>
          <w:vertAlign w:val="subscript"/>
        </w:rPr>
        <w:t>max</w:t>
      </w:r>
      <w:proofErr w:type="spellEnd"/>
      <w:r w:rsidRPr="007779F4">
        <w:rPr>
          <w:sz w:val="20"/>
        </w:rPr>
        <w:t xml:space="preserve">= </w:t>
      </w:r>
      <w:r w:rsidR="00C53A14">
        <w:rPr>
          <w:sz w:val="20"/>
        </w:rPr>
        <w:t>65</w:t>
      </w:r>
      <w:r w:rsidRPr="007779F4">
        <w:rPr>
          <w:sz w:val="20"/>
        </w:rPr>
        <w:t>°C.</w:t>
      </w:r>
    </w:p>
    <w:p w:rsidR="003F5F37" w:rsidRPr="007779F4" w:rsidRDefault="003F5F37" w:rsidP="00BB7BD7">
      <w:pPr>
        <w:rPr>
          <w:sz w:val="20"/>
        </w:rPr>
      </w:pPr>
      <w:r w:rsidRPr="007779F4">
        <w:rPr>
          <w:sz w:val="20"/>
        </w:rPr>
        <w:t xml:space="preserve">Maximální dovolený přetlak v topném systému </w:t>
      </w:r>
      <w:proofErr w:type="spellStart"/>
      <w:r w:rsidRPr="007779F4">
        <w:rPr>
          <w:sz w:val="20"/>
        </w:rPr>
        <w:t>p</w:t>
      </w:r>
      <w:r w:rsidRPr="0012041D">
        <w:rPr>
          <w:sz w:val="20"/>
          <w:vertAlign w:val="subscript"/>
        </w:rPr>
        <w:t>max</w:t>
      </w:r>
      <w:proofErr w:type="spellEnd"/>
      <w:r w:rsidRPr="007779F4">
        <w:rPr>
          <w:sz w:val="20"/>
        </w:rPr>
        <w:t>= 2,5 bar.</w:t>
      </w:r>
    </w:p>
    <w:p w:rsidR="00154CC5" w:rsidRDefault="00154CC5" w:rsidP="00BB7BD7">
      <w:pPr>
        <w:rPr>
          <w:i/>
          <w:sz w:val="20"/>
        </w:rPr>
      </w:pPr>
    </w:p>
    <w:p w:rsidR="003F5F37" w:rsidRPr="00535AB9" w:rsidRDefault="003F5F37" w:rsidP="00BB7BD7">
      <w:pPr>
        <w:rPr>
          <w:i/>
          <w:sz w:val="20"/>
        </w:rPr>
      </w:pPr>
      <w:r w:rsidRPr="00535AB9">
        <w:rPr>
          <w:i/>
          <w:sz w:val="20"/>
        </w:rPr>
        <w:t>Provozní hodnoty:</w:t>
      </w:r>
    </w:p>
    <w:p w:rsidR="003F5F37" w:rsidRPr="007779F4" w:rsidRDefault="003F5F37" w:rsidP="00BB7BD7">
      <w:pPr>
        <w:rPr>
          <w:sz w:val="20"/>
        </w:rPr>
      </w:pPr>
      <w:r w:rsidRPr="007779F4">
        <w:rPr>
          <w:sz w:val="20"/>
        </w:rPr>
        <w:t xml:space="preserve">Teplotní spád kotlového okruhu </w:t>
      </w:r>
      <w:r w:rsidR="0021186C">
        <w:rPr>
          <w:sz w:val="20"/>
        </w:rPr>
        <w:t>10</w:t>
      </w:r>
      <w:r w:rsidRPr="007779F4">
        <w:rPr>
          <w:sz w:val="20"/>
        </w:rPr>
        <w:t>°C.</w:t>
      </w:r>
    </w:p>
    <w:p w:rsidR="00BB7BD7" w:rsidRPr="007779F4" w:rsidRDefault="003F5F37">
      <w:pPr>
        <w:rPr>
          <w:sz w:val="20"/>
        </w:rPr>
      </w:pPr>
      <w:r w:rsidRPr="007779F4">
        <w:rPr>
          <w:sz w:val="20"/>
        </w:rPr>
        <w:t>Přetlak v topném systému p= 1,0 bar.</w:t>
      </w:r>
    </w:p>
    <w:p w:rsidR="00B10024" w:rsidRDefault="00B10024">
      <w:pPr>
        <w:pStyle w:val="Zpat"/>
        <w:tabs>
          <w:tab w:val="clear" w:pos="4536"/>
          <w:tab w:val="clear" w:pos="9072"/>
        </w:tabs>
        <w:rPr>
          <w:szCs w:val="24"/>
        </w:rPr>
      </w:pPr>
    </w:p>
    <w:p w:rsidR="003F5F37" w:rsidRPr="00535AB9" w:rsidRDefault="001F6329">
      <w:pPr>
        <w:pStyle w:val="Zpat"/>
        <w:tabs>
          <w:tab w:val="clear" w:pos="4536"/>
          <w:tab w:val="clear" w:pos="9072"/>
        </w:tabs>
        <w:rPr>
          <w:szCs w:val="24"/>
        </w:rPr>
      </w:pPr>
      <w:r>
        <w:rPr>
          <w:szCs w:val="24"/>
        </w:rPr>
        <w:t>8</w:t>
      </w:r>
      <w:r w:rsidR="00535AB9">
        <w:rPr>
          <w:szCs w:val="24"/>
        </w:rPr>
        <w:t>, Závěr</w:t>
      </w:r>
    </w:p>
    <w:p w:rsidR="00546114" w:rsidRDefault="00546114" w:rsidP="00546114">
      <w:pPr>
        <w:pStyle w:val="Zpat"/>
        <w:tabs>
          <w:tab w:val="clear" w:pos="4536"/>
          <w:tab w:val="clear" w:pos="9072"/>
        </w:tabs>
        <w:rPr>
          <w:sz w:val="20"/>
        </w:rPr>
      </w:pPr>
    </w:p>
    <w:p w:rsidR="0021186C" w:rsidRDefault="0021186C" w:rsidP="00904C3F">
      <w:pPr>
        <w:pStyle w:val="Zpat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Projekt byl proveden podle platných norem, Montáž musí být provedena odborně, při dodržení všech montážních a bezpečnostních předpisů. Všechny platné předpisy jsou pro stavbu závazné.</w:t>
      </w:r>
    </w:p>
    <w:p w:rsidR="0021186C" w:rsidRDefault="0021186C" w:rsidP="00904C3F">
      <w:pPr>
        <w:pStyle w:val="Zpat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 xml:space="preserve">V případě jakékoliv změny stavební části objektu, kdy dojde ke změně tepelných ztrát, konzultujte prosím změny s autorem projektu. </w:t>
      </w:r>
    </w:p>
    <w:p w:rsidR="00904C3F" w:rsidRPr="007779F4" w:rsidRDefault="00904C3F" w:rsidP="00904C3F">
      <w:pPr>
        <w:pStyle w:val="Zpat"/>
        <w:tabs>
          <w:tab w:val="clear" w:pos="4536"/>
          <w:tab w:val="clear" w:pos="9072"/>
        </w:tabs>
        <w:rPr>
          <w:sz w:val="20"/>
        </w:rPr>
      </w:pPr>
      <w:r w:rsidRPr="007779F4">
        <w:rPr>
          <w:sz w:val="20"/>
        </w:rPr>
        <w:t>Před uvedením do provozu musí být kotelna vyzkoušena a schválena dle příslušných předpisů</w:t>
      </w:r>
      <w:r>
        <w:rPr>
          <w:sz w:val="20"/>
        </w:rPr>
        <w:t>.</w:t>
      </w:r>
      <w:r w:rsidRPr="007779F4">
        <w:rPr>
          <w:sz w:val="20"/>
        </w:rPr>
        <w:t xml:space="preserve"> Po uvedení kotelny do provozu musí provozovatel zajistit odbo</w:t>
      </w:r>
      <w:r>
        <w:rPr>
          <w:sz w:val="20"/>
        </w:rPr>
        <w:t>rné prohlídky dle vyhlášky ČUBP.</w:t>
      </w:r>
      <w:r w:rsidR="0012041D">
        <w:rPr>
          <w:sz w:val="20"/>
        </w:rPr>
        <w:t xml:space="preserve"> </w:t>
      </w:r>
      <w:r w:rsidRPr="007779F4">
        <w:rPr>
          <w:sz w:val="20"/>
        </w:rPr>
        <w:t>Přístup ke všem armaturám a přístrojům musí být zajištěn z podlahy.</w:t>
      </w:r>
    </w:p>
    <w:p w:rsidR="00546114" w:rsidRDefault="00546114" w:rsidP="00546114">
      <w:pPr>
        <w:pStyle w:val="Zpat"/>
        <w:tabs>
          <w:tab w:val="clear" w:pos="4536"/>
          <w:tab w:val="clear" w:pos="9072"/>
        </w:tabs>
        <w:rPr>
          <w:sz w:val="20"/>
        </w:rPr>
      </w:pPr>
      <w:r w:rsidRPr="007779F4">
        <w:rPr>
          <w:sz w:val="20"/>
        </w:rPr>
        <w:t>Před uvedením do provozu musí být kotelna vyzkoušena a schválena dle příslušných předpisů</w:t>
      </w:r>
      <w:r>
        <w:rPr>
          <w:sz w:val="20"/>
        </w:rPr>
        <w:t>.</w:t>
      </w:r>
      <w:r w:rsidRPr="007779F4">
        <w:rPr>
          <w:sz w:val="20"/>
        </w:rPr>
        <w:t xml:space="preserve"> </w:t>
      </w:r>
    </w:p>
    <w:p w:rsidR="00546114" w:rsidRPr="00C11F6E" w:rsidRDefault="00546114" w:rsidP="00546114">
      <w:pPr>
        <w:pStyle w:val="Nadpis2"/>
        <w:spacing w:before="0" w:after="0"/>
        <w:jc w:val="left"/>
        <w:rPr>
          <w:i w:val="0"/>
          <w:sz w:val="20"/>
        </w:rPr>
      </w:pPr>
      <w:r w:rsidRPr="00C11F6E">
        <w:rPr>
          <w:i w:val="0"/>
          <w:sz w:val="20"/>
        </w:rPr>
        <w:t>Zkouška těsnosti</w:t>
      </w:r>
    </w:p>
    <w:p w:rsidR="00546114" w:rsidRPr="00C11F6E" w:rsidRDefault="00546114" w:rsidP="00904C3F">
      <w:pPr>
        <w:jc w:val="both"/>
        <w:rPr>
          <w:sz w:val="20"/>
        </w:rPr>
      </w:pPr>
      <w:r w:rsidRPr="00C11F6E">
        <w:rPr>
          <w:sz w:val="20"/>
        </w:rPr>
        <w:t>Otopná soustava se zkouší pracovním přetlakem. Po napuštění otopné soustavy a dosažení příslušného přetlaku se prohlédne celé zařízení, u kterého se nesmějí projevovat viditelné netěsnosti. V zařízení se udržuje určený přetlak po 6 hodin, po kterých se provede nová prohlídka. Výsledek zkoušky se považuje za úspěšný, neobjeví-li se při této prohlídce žádné netěsnosti.</w:t>
      </w:r>
    </w:p>
    <w:p w:rsidR="00546114" w:rsidRDefault="00546114" w:rsidP="00904C3F">
      <w:pPr>
        <w:jc w:val="both"/>
        <w:rPr>
          <w:sz w:val="20"/>
        </w:rPr>
      </w:pPr>
      <w:r w:rsidRPr="00C11F6E">
        <w:rPr>
          <w:sz w:val="20"/>
        </w:rPr>
        <w:t xml:space="preserve">Voda ke zkoušce těsnosti nesmí být </w:t>
      </w:r>
      <w:r w:rsidR="00904C3F" w:rsidRPr="00C11F6E">
        <w:rPr>
          <w:sz w:val="20"/>
        </w:rPr>
        <w:t>teplejší, než</w:t>
      </w:r>
      <w:r w:rsidRPr="00C11F6E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0 st"/>
        </w:smartTagPr>
        <w:r w:rsidRPr="00C11F6E">
          <w:rPr>
            <w:sz w:val="20"/>
          </w:rPr>
          <w:t>50 st</w:t>
        </w:r>
      </w:smartTag>
      <w:r w:rsidRPr="00C11F6E">
        <w:rPr>
          <w:sz w:val="20"/>
        </w:rPr>
        <w:t>. C. Výsledek zkoušky se zapíše do stavebního deníku. Zkoušky se provádějí za účasti investora a musí být potvrzeny zápisem do stavebního deníku.</w:t>
      </w:r>
    </w:p>
    <w:p w:rsidR="00546114" w:rsidRPr="00C11F6E" w:rsidRDefault="00546114" w:rsidP="00B10024">
      <w:pPr>
        <w:pStyle w:val="Nadpis2"/>
        <w:spacing w:before="0" w:after="0"/>
        <w:jc w:val="left"/>
        <w:rPr>
          <w:i w:val="0"/>
          <w:sz w:val="20"/>
        </w:rPr>
      </w:pPr>
      <w:r w:rsidRPr="00C11F6E">
        <w:rPr>
          <w:i w:val="0"/>
          <w:sz w:val="20"/>
        </w:rPr>
        <w:lastRenderedPageBreak/>
        <w:t>Dilatační zkouška</w:t>
      </w:r>
    </w:p>
    <w:p w:rsidR="00B10024" w:rsidRDefault="00546114" w:rsidP="00B10024">
      <w:pPr>
        <w:jc w:val="both"/>
        <w:rPr>
          <w:sz w:val="20"/>
        </w:rPr>
      </w:pPr>
      <w:r w:rsidRPr="00C11F6E">
        <w:rPr>
          <w:sz w:val="20"/>
        </w:rPr>
        <w:t>Dilatační zkouška se provádí před zazděním drážek, zakrytím kanálů a provedení tepelných izolací. Při této zkoušce se teplonosná látka ohřeje na nejvyšší teplotu a pak se nechá vychladnout na teplotu okolního vzduchu. Poté se tento postup ještě jednou opakuje. Zjistí-li se pak po podrobné prohlídce netěsnosti zařízení, popř. jiné závady, je nutno zkoušku po provedení opravy opakovat. Tuto zkoušku je možno provádět v každé roční době. Výsledek zkoušky se zapíše do stavebního deníku. Zkoušky se provádí za účasti investora.</w:t>
      </w:r>
    </w:p>
    <w:p w:rsidR="00546114" w:rsidRPr="00B10024" w:rsidRDefault="00546114" w:rsidP="00B10024">
      <w:pPr>
        <w:jc w:val="both"/>
        <w:rPr>
          <w:b/>
          <w:i/>
          <w:sz w:val="20"/>
        </w:rPr>
      </w:pPr>
      <w:r w:rsidRPr="00B10024">
        <w:rPr>
          <w:b/>
          <w:sz w:val="20"/>
        </w:rPr>
        <w:t>Topná zkouška</w:t>
      </w:r>
    </w:p>
    <w:p w:rsidR="00546114" w:rsidRPr="00C11F6E" w:rsidRDefault="00546114" w:rsidP="00546114">
      <w:pPr>
        <w:rPr>
          <w:sz w:val="20"/>
        </w:rPr>
      </w:pPr>
      <w:r w:rsidRPr="00C11F6E">
        <w:rPr>
          <w:sz w:val="20"/>
        </w:rPr>
        <w:t>Topná zkouška se provádí za účelem zjištění funkce, nastavení a seřízení zařízení.</w:t>
      </w:r>
    </w:p>
    <w:p w:rsidR="00546114" w:rsidRPr="00C11F6E" w:rsidRDefault="00546114" w:rsidP="00546114">
      <w:pPr>
        <w:rPr>
          <w:sz w:val="20"/>
        </w:rPr>
      </w:pPr>
      <w:r w:rsidRPr="00C11F6E">
        <w:rPr>
          <w:sz w:val="20"/>
        </w:rPr>
        <w:t>Zejména se kontroluje:</w:t>
      </w:r>
    </w:p>
    <w:p w:rsidR="00546114" w:rsidRPr="00C11F6E" w:rsidRDefault="00546114" w:rsidP="00546114">
      <w:pPr>
        <w:widowControl/>
        <w:numPr>
          <w:ilvl w:val="0"/>
          <w:numId w:val="13"/>
        </w:numPr>
        <w:jc w:val="both"/>
        <w:rPr>
          <w:sz w:val="20"/>
        </w:rPr>
      </w:pPr>
      <w:r w:rsidRPr="00C11F6E">
        <w:rPr>
          <w:sz w:val="20"/>
        </w:rPr>
        <w:t>správná funkce armatur,</w:t>
      </w:r>
    </w:p>
    <w:p w:rsidR="00546114" w:rsidRPr="00C11F6E" w:rsidRDefault="00546114" w:rsidP="00546114">
      <w:pPr>
        <w:widowControl/>
        <w:numPr>
          <w:ilvl w:val="0"/>
          <w:numId w:val="13"/>
        </w:numPr>
        <w:jc w:val="both"/>
        <w:rPr>
          <w:sz w:val="20"/>
        </w:rPr>
      </w:pPr>
      <w:r w:rsidRPr="00C11F6E">
        <w:rPr>
          <w:sz w:val="20"/>
        </w:rPr>
        <w:t>rovnoměrné ohřívání otopných těles</w:t>
      </w:r>
    </w:p>
    <w:p w:rsidR="00546114" w:rsidRPr="00C11F6E" w:rsidRDefault="00546114" w:rsidP="00546114">
      <w:pPr>
        <w:widowControl/>
        <w:numPr>
          <w:ilvl w:val="0"/>
          <w:numId w:val="13"/>
        </w:numPr>
        <w:jc w:val="both"/>
        <w:rPr>
          <w:sz w:val="20"/>
        </w:rPr>
      </w:pPr>
      <w:r w:rsidRPr="00C11F6E">
        <w:rPr>
          <w:sz w:val="20"/>
        </w:rPr>
        <w:t>dosažení technických předpokladů projektu</w:t>
      </w:r>
    </w:p>
    <w:p w:rsidR="00546114" w:rsidRPr="00C11F6E" w:rsidRDefault="00546114" w:rsidP="00546114">
      <w:pPr>
        <w:widowControl/>
        <w:numPr>
          <w:ilvl w:val="0"/>
          <w:numId w:val="13"/>
        </w:numPr>
        <w:jc w:val="both"/>
        <w:rPr>
          <w:sz w:val="20"/>
        </w:rPr>
      </w:pPr>
      <w:r w:rsidRPr="00C11F6E">
        <w:rPr>
          <w:sz w:val="20"/>
        </w:rPr>
        <w:t>správná funkce regulačních a měřících zařízení</w:t>
      </w:r>
    </w:p>
    <w:p w:rsidR="00546114" w:rsidRPr="00C11F6E" w:rsidRDefault="00546114" w:rsidP="00546114">
      <w:pPr>
        <w:widowControl/>
        <w:numPr>
          <w:ilvl w:val="0"/>
          <w:numId w:val="13"/>
        </w:numPr>
        <w:jc w:val="both"/>
        <w:rPr>
          <w:sz w:val="20"/>
        </w:rPr>
      </w:pPr>
      <w:r w:rsidRPr="00C11F6E">
        <w:rPr>
          <w:sz w:val="20"/>
        </w:rPr>
        <w:t>zda instalované zařízení svým výkonem kryje projektované potřeby tepla</w:t>
      </w:r>
    </w:p>
    <w:p w:rsidR="00546114" w:rsidRPr="00C11F6E" w:rsidRDefault="00546114" w:rsidP="00546114">
      <w:pPr>
        <w:widowControl/>
        <w:numPr>
          <w:ilvl w:val="0"/>
          <w:numId w:val="13"/>
        </w:numPr>
        <w:jc w:val="both"/>
        <w:rPr>
          <w:sz w:val="20"/>
        </w:rPr>
      </w:pPr>
      <w:r w:rsidRPr="00C11F6E">
        <w:rPr>
          <w:sz w:val="20"/>
        </w:rPr>
        <w:t>nejvyšší výkon zdrojů tepla</w:t>
      </w:r>
    </w:p>
    <w:p w:rsidR="002A6EEF" w:rsidRDefault="002A6EEF" w:rsidP="00546114">
      <w:pPr>
        <w:jc w:val="both"/>
        <w:rPr>
          <w:sz w:val="20"/>
        </w:rPr>
      </w:pPr>
    </w:p>
    <w:p w:rsidR="00546114" w:rsidRPr="00C11F6E" w:rsidRDefault="00546114" w:rsidP="00546114">
      <w:pPr>
        <w:jc w:val="both"/>
        <w:rPr>
          <w:sz w:val="20"/>
        </w:rPr>
      </w:pPr>
      <w:r w:rsidRPr="00C11F6E">
        <w:rPr>
          <w:sz w:val="20"/>
        </w:rPr>
        <w:t>Topná zkouška se smí provádět i mimo topnou sezonu (jen u zařízení do 50kW). Má trvat nejméně 24 hodin. Za úspěšně vykonanou se zkouška pokládá splněním rovnoměrného prohřívání všech otopných těles.</w:t>
      </w:r>
    </w:p>
    <w:p w:rsidR="00546114" w:rsidRPr="00C11F6E" w:rsidRDefault="00546114" w:rsidP="00546114">
      <w:pPr>
        <w:jc w:val="both"/>
        <w:rPr>
          <w:sz w:val="20"/>
        </w:rPr>
      </w:pPr>
      <w:r w:rsidRPr="00C11F6E">
        <w:rPr>
          <w:sz w:val="20"/>
        </w:rPr>
        <w:t>Součástí topné zkoušky je doregulování otopné soustavy vytápění. Během topné zkoušky se zaškolí obsluha zařízení. Současně se provede záznam o zaškolení obsluhy.</w:t>
      </w:r>
    </w:p>
    <w:p w:rsidR="00546114" w:rsidRPr="00C11F6E" w:rsidRDefault="00546114" w:rsidP="00546114">
      <w:pPr>
        <w:jc w:val="both"/>
        <w:rPr>
          <w:sz w:val="20"/>
        </w:rPr>
      </w:pPr>
      <w:r w:rsidRPr="00C11F6E">
        <w:rPr>
          <w:sz w:val="20"/>
        </w:rPr>
        <w:t>Topná zkouška se provádí za účasti zástupce investora, uživatele a dodavatele. Po ukončení topné zkoušky se její výsledek vyhodnotí a zapíše do stavebního deníku i do protokolu. Zjistí-li se během topné zkoušky závady, je nutno topnou zkoušku po jejich odstranění opakovat.</w:t>
      </w:r>
    </w:p>
    <w:p w:rsidR="00904C3F" w:rsidRPr="00660E24" w:rsidRDefault="00904C3F" w:rsidP="00546114">
      <w:pPr>
        <w:pStyle w:val="Zpat"/>
        <w:tabs>
          <w:tab w:val="clear" w:pos="4536"/>
          <w:tab w:val="clear" w:pos="9072"/>
        </w:tabs>
        <w:rPr>
          <w:b/>
          <w:sz w:val="20"/>
        </w:rPr>
      </w:pPr>
      <w:r w:rsidRPr="00660E24">
        <w:rPr>
          <w:b/>
          <w:sz w:val="20"/>
        </w:rPr>
        <w:t>Ochrana zdraví a ochrana proti hluku a vibracím</w:t>
      </w:r>
    </w:p>
    <w:p w:rsidR="00660E24" w:rsidRDefault="00904C3F" w:rsidP="00660E24">
      <w:pPr>
        <w:jc w:val="both"/>
        <w:rPr>
          <w:sz w:val="20"/>
        </w:rPr>
      </w:pPr>
      <w:r w:rsidRPr="00660E24">
        <w:rPr>
          <w:bCs/>
          <w:iCs/>
          <w:sz w:val="20"/>
        </w:rPr>
        <w:t>Při realizaci nutno dodržet</w:t>
      </w:r>
      <w:r w:rsidRPr="00904C3F">
        <w:rPr>
          <w:sz w:val="20"/>
        </w:rPr>
        <w:t xml:space="preserve"> všechna základní pravidla k zajištění BP a bezpečnosti technických zařízení</w:t>
      </w:r>
      <w:r w:rsidR="00660E24">
        <w:rPr>
          <w:sz w:val="20"/>
        </w:rPr>
        <w:t>.</w:t>
      </w:r>
    </w:p>
    <w:p w:rsidR="00904C3F" w:rsidRPr="00904C3F" w:rsidRDefault="00904C3F" w:rsidP="00660E24">
      <w:pPr>
        <w:jc w:val="both"/>
        <w:rPr>
          <w:i/>
          <w:sz w:val="20"/>
        </w:rPr>
      </w:pPr>
      <w:r w:rsidRPr="00CD3C76">
        <w:rPr>
          <w:sz w:val="20"/>
        </w:rPr>
        <w:t>Doporučuj</w:t>
      </w:r>
      <w:r w:rsidR="00CD3C76">
        <w:rPr>
          <w:sz w:val="20"/>
        </w:rPr>
        <w:t>i</w:t>
      </w:r>
      <w:r w:rsidRPr="00CD3C76">
        <w:rPr>
          <w:sz w:val="20"/>
        </w:rPr>
        <w:t xml:space="preserve"> dodržet i platné ČSN </w:t>
      </w:r>
      <w:r w:rsidR="00CD3C76">
        <w:rPr>
          <w:sz w:val="20"/>
        </w:rPr>
        <w:t>pro</w:t>
      </w:r>
      <w:r w:rsidRPr="00CD3C76">
        <w:rPr>
          <w:sz w:val="20"/>
        </w:rPr>
        <w:t xml:space="preserve"> vnitropodnikové předpisy k zajištění BP a </w:t>
      </w:r>
      <w:proofErr w:type="spellStart"/>
      <w:r w:rsidRPr="00CD3C76">
        <w:rPr>
          <w:sz w:val="20"/>
        </w:rPr>
        <w:t>vyhl</w:t>
      </w:r>
      <w:proofErr w:type="spellEnd"/>
      <w:r w:rsidRPr="00CD3C76">
        <w:rPr>
          <w:sz w:val="20"/>
        </w:rPr>
        <w:t>. ČÚBP a ČBÚ 48/82 Sb.</w:t>
      </w:r>
    </w:p>
    <w:p w:rsidR="00660E24" w:rsidRPr="00660E24" w:rsidRDefault="00660E24" w:rsidP="00546114">
      <w:pPr>
        <w:pStyle w:val="Zpat"/>
        <w:tabs>
          <w:tab w:val="clear" w:pos="4536"/>
          <w:tab w:val="clear" w:pos="9072"/>
        </w:tabs>
        <w:rPr>
          <w:b/>
          <w:sz w:val="20"/>
        </w:rPr>
      </w:pPr>
      <w:r w:rsidRPr="00660E24">
        <w:rPr>
          <w:b/>
          <w:sz w:val="20"/>
        </w:rPr>
        <w:t>Požární bezpečnost</w:t>
      </w:r>
    </w:p>
    <w:p w:rsidR="00660E24" w:rsidRPr="00660E24" w:rsidRDefault="00660E24" w:rsidP="00660E24">
      <w:pPr>
        <w:jc w:val="both"/>
        <w:rPr>
          <w:sz w:val="20"/>
        </w:rPr>
      </w:pPr>
      <w:r w:rsidRPr="00660E24">
        <w:rPr>
          <w:bCs/>
          <w:iCs/>
          <w:sz w:val="20"/>
        </w:rPr>
        <w:t>Při realizaci nutno bezpodmínečně dodržet</w:t>
      </w:r>
      <w:r w:rsidRPr="00660E24">
        <w:rPr>
          <w:sz w:val="20"/>
        </w:rPr>
        <w:t xml:space="preserve"> platné předpisy o požární ochraně a činnosti se zvýšeným požárním nebezpečím provádět v souladu s platnou legislativou v požární ochraně – zejména při práci s otevřeným ohněm.</w:t>
      </w:r>
    </w:p>
    <w:p w:rsidR="00B34F56" w:rsidRDefault="00B34F56">
      <w:pPr>
        <w:pStyle w:val="Zhlav"/>
        <w:rPr>
          <w:sz w:val="24"/>
          <w:szCs w:val="24"/>
        </w:rPr>
      </w:pPr>
    </w:p>
    <w:p w:rsidR="003F5F37" w:rsidRPr="00CD3C76" w:rsidRDefault="00CD3C76">
      <w:pPr>
        <w:pStyle w:val="Zhlav"/>
        <w:rPr>
          <w:sz w:val="24"/>
          <w:szCs w:val="24"/>
        </w:rPr>
      </w:pPr>
      <w:r w:rsidRPr="00CD3C76">
        <w:rPr>
          <w:sz w:val="24"/>
          <w:szCs w:val="24"/>
        </w:rPr>
        <w:t>11</w:t>
      </w:r>
      <w:r>
        <w:rPr>
          <w:sz w:val="24"/>
          <w:szCs w:val="24"/>
        </w:rPr>
        <w:t>,</w:t>
      </w:r>
      <w:r w:rsidRPr="00CD3C76">
        <w:rPr>
          <w:sz w:val="24"/>
          <w:szCs w:val="24"/>
        </w:rPr>
        <w:t xml:space="preserve"> </w:t>
      </w:r>
      <w:r w:rsidR="003F5F37" w:rsidRPr="00CD3C76">
        <w:rPr>
          <w:sz w:val="24"/>
          <w:szCs w:val="24"/>
        </w:rPr>
        <w:t>Požadavky na ostatní profese</w:t>
      </w:r>
    </w:p>
    <w:p w:rsidR="00151E65" w:rsidRDefault="00151E65" w:rsidP="00660E24">
      <w:pPr>
        <w:rPr>
          <w:sz w:val="20"/>
        </w:rPr>
      </w:pPr>
    </w:p>
    <w:p w:rsidR="00660E24" w:rsidRPr="00CD3C76" w:rsidRDefault="00660E24" w:rsidP="00660E24">
      <w:pPr>
        <w:rPr>
          <w:sz w:val="20"/>
        </w:rPr>
      </w:pPr>
      <w:r w:rsidRPr="00CD3C76">
        <w:rPr>
          <w:sz w:val="20"/>
        </w:rPr>
        <w:t>Stavba</w:t>
      </w:r>
    </w:p>
    <w:p w:rsidR="00B10024" w:rsidRPr="00B10024" w:rsidRDefault="00660E24" w:rsidP="00B10024">
      <w:pPr>
        <w:numPr>
          <w:ilvl w:val="0"/>
          <w:numId w:val="4"/>
        </w:numPr>
        <w:rPr>
          <w:sz w:val="20"/>
        </w:rPr>
      </w:pPr>
      <w:r w:rsidRPr="00B10024">
        <w:rPr>
          <w:sz w:val="20"/>
        </w:rPr>
        <w:t>Prostupy a drážky pro vedení potrubních tras</w:t>
      </w:r>
    </w:p>
    <w:p w:rsidR="00B10024" w:rsidRPr="00B10024" w:rsidRDefault="00660E24" w:rsidP="00146EA6">
      <w:pPr>
        <w:numPr>
          <w:ilvl w:val="0"/>
          <w:numId w:val="4"/>
        </w:numPr>
      </w:pPr>
      <w:r w:rsidRPr="00B10024">
        <w:rPr>
          <w:sz w:val="20"/>
        </w:rPr>
        <w:t>Stavební přípomoce</w:t>
      </w:r>
    </w:p>
    <w:p w:rsidR="007A67E3" w:rsidRPr="007779F4" w:rsidRDefault="006B653B" w:rsidP="00146EA6">
      <w:pPr>
        <w:numPr>
          <w:ilvl w:val="0"/>
          <w:numId w:val="4"/>
        </w:numPr>
      </w:pPr>
      <w:r w:rsidRPr="00B10024">
        <w:rPr>
          <w:sz w:val="20"/>
        </w:rPr>
        <w:t>Zednické začištění</w:t>
      </w:r>
      <w:r w:rsidR="00C33686" w:rsidRPr="00B10024">
        <w:rPr>
          <w:sz w:val="20"/>
        </w:rPr>
        <w:t xml:space="preserve"> </w:t>
      </w:r>
    </w:p>
    <w:sectPr w:rsidR="007A67E3" w:rsidRPr="007779F4" w:rsidSect="008E200C">
      <w:pgSz w:w="11907" w:h="16840" w:code="9"/>
      <w:pgMar w:top="1418" w:right="1418" w:bottom="1418" w:left="993" w:header="708" w:footer="708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TimesE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2C0E7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A022F9"/>
    <w:multiLevelType w:val="multilevel"/>
    <w:tmpl w:val="6B143C04"/>
    <w:numStyleLink w:val="StylSodrkami"/>
  </w:abstractNum>
  <w:abstractNum w:abstractNumId="3" w15:restartNumberingAfterBreak="0">
    <w:nsid w:val="3289785A"/>
    <w:multiLevelType w:val="hybridMultilevel"/>
    <w:tmpl w:val="B150F9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C280B"/>
    <w:multiLevelType w:val="hybridMultilevel"/>
    <w:tmpl w:val="CCDA6FB8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36C010D8"/>
    <w:multiLevelType w:val="multilevel"/>
    <w:tmpl w:val="6B143C04"/>
    <w:numStyleLink w:val="StylSodrkami"/>
  </w:abstractNum>
  <w:abstractNum w:abstractNumId="6" w15:restartNumberingAfterBreak="0">
    <w:nsid w:val="3C8F05D3"/>
    <w:multiLevelType w:val="hybridMultilevel"/>
    <w:tmpl w:val="48DEF842"/>
    <w:lvl w:ilvl="0" w:tplc="0405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D2608FF"/>
    <w:multiLevelType w:val="hybridMultilevel"/>
    <w:tmpl w:val="468AB0A0"/>
    <w:lvl w:ilvl="0" w:tplc="E1BC73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03C57"/>
    <w:multiLevelType w:val="hybridMultilevel"/>
    <w:tmpl w:val="62AE069C"/>
    <w:lvl w:ilvl="0" w:tplc="EB280A5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99D5D10"/>
    <w:multiLevelType w:val="multilevel"/>
    <w:tmpl w:val="EE66602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DB43363"/>
    <w:multiLevelType w:val="hybridMultilevel"/>
    <w:tmpl w:val="46A465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641D4"/>
    <w:multiLevelType w:val="hybridMultilevel"/>
    <w:tmpl w:val="F6C460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A93B8E"/>
    <w:multiLevelType w:val="multilevel"/>
    <w:tmpl w:val="E806C1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4CD1239"/>
    <w:multiLevelType w:val="hybridMultilevel"/>
    <w:tmpl w:val="96BC33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66E5E"/>
    <w:multiLevelType w:val="multilevel"/>
    <w:tmpl w:val="6B143C04"/>
    <w:numStyleLink w:val="StylSodrkami"/>
  </w:abstractNum>
  <w:abstractNum w:abstractNumId="15" w15:restartNumberingAfterBreak="0">
    <w:nsid w:val="6443286C"/>
    <w:multiLevelType w:val="multilevel"/>
    <w:tmpl w:val="FD4CF6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7B8B6985"/>
    <w:multiLevelType w:val="multilevel"/>
    <w:tmpl w:val="6B143C04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"/>
    <w:lvlOverride w:ilvl="0">
      <w:lvl w:ilvl="0">
        <w:numFmt w:val="bullet"/>
        <w:lvlText w:val="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8"/>
  </w:num>
  <w:num w:numId="8">
    <w:abstractNumId w:val="12"/>
  </w:num>
  <w:num w:numId="9">
    <w:abstractNumId w:val="7"/>
  </w:num>
  <w:num w:numId="10">
    <w:abstractNumId w:val="17"/>
  </w:num>
  <w:num w:numId="11">
    <w:abstractNumId w:val="14"/>
  </w:num>
  <w:num w:numId="12">
    <w:abstractNumId w:val="5"/>
  </w:num>
  <w:num w:numId="13">
    <w:abstractNumId w:val="2"/>
  </w:num>
  <w:num w:numId="14">
    <w:abstractNumId w:val="4"/>
  </w:num>
  <w:num w:numId="15">
    <w:abstractNumId w:val="6"/>
  </w:num>
  <w:num w:numId="16">
    <w:abstractNumId w:val="13"/>
  </w:num>
  <w:num w:numId="17">
    <w:abstractNumId w:val="10"/>
  </w:num>
  <w:num w:numId="18">
    <w:abstractNumId w:val="16"/>
  </w:num>
  <w:num w:numId="19">
    <w:abstractNumId w:val="11"/>
  </w:num>
  <w:num w:numId="20">
    <w:abstractNumId w:val="15"/>
  </w:num>
  <w:num w:numId="21">
    <w:abstractNumId w:val="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7E8"/>
    <w:rsid w:val="0000275B"/>
    <w:rsid w:val="00007E0D"/>
    <w:rsid w:val="000109C7"/>
    <w:rsid w:val="000133C2"/>
    <w:rsid w:val="00013DAE"/>
    <w:rsid w:val="000154E6"/>
    <w:rsid w:val="0002657F"/>
    <w:rsid w:val="00045F03"/>
    <w:rsid w:val="0005546E"/>
    <w:rsid w:val="00057CB9"/>
    <w:rsid w:val="00064A05"/>
    <w:rsid w:val="00071BEB"/>
    <w:rsid w:val="00083BCF"/>
    <w:rsid w:val="00084B27"/>
    <w:rsid w:val="000915DE"/>
    <w:rsid w:val="00096A66"/>
    <w:rsid w:val="000A168A"/>
    <w:rsid w:val="000A47B6"/>
    <w:rsid w:val="000A5176"/>
    <w:rsid w:val="000B38C8"/>
    <w:rsid w:val="000B673F"/>
    <w:rsid w:val="000B6A1F"/>
    <w:rsid w:val="000C0873"/>
    <w:rsid w:val="000C5C98"/>
    <w:rsid w:val="000C65BD"/>
    <w:rsid w:val="000C73E8"/>
    <w:rsid w:val="000D4E12"/>
    <w:rsid w:val="000D76BA"/>
    <w:rsid w:val="000E0689"/>
    <w:rsid w:val="000E4F30"/>
    <w:rsid w:val="000E5ED1"/>
    <w:rsid w:val="000F46EF"/>
    <w:rsid w:val="00101C1E"/>
    <w:rsid w:val="001134DA"/>
    <w:rsid w:val="00120169"/>
    <w:rsid w:val="0012041D"/>
    <w:rsid w:val="00124C06"/>
    <w:rsid w:val="001263BB"/>
    <w:rsid w:val="001270E7"/>
    <w:rsid w:val="00135263"/>
    <w:rsid w:val="001452D2"/>
    <w:rsid w:val="00151E65"/>
    <w:rsid w:val="00154480"/>
    <w:rsid w:val="00154CC5"/>
    <w:rsid w:val="00155112"/>
    <w:rsid w:val="0015568F"/>
    <w:rsid w:val="0015792C"/>
    <w:rsid w:val="00185050"/>
    <w:rsid w:val="00193E82"/>
    <w:rsid w:val="001A136E"/>
    <w:rsid w:val="001A454F"/>
    <w:rsid w:val="001B05F9"/>
    <w:rsid w:val="001C3754"/>
    <w:rsid w:val="001D7E8C"/>
    <w:rsid w:val="001E6A59"/>
    <w:rsid w:val="001F1CA0"/>
    <w:rsid w:val="001F2AE0"/>
    <w:rsid w:val="001F6329"/>
    <w:rsid w:val="001F7749"/>
    <w:rsid w:val="0020034C"/>
    <w:rsid w:val="00200B27"/>
    <w:rsid w:val="002014C0"/>
    <w:rsid w:val="0021186C"/>
    <w:rsid w:val="0022414F"/>
    <w:rsid w:val="00226C76"/>
    <w:rsid w:val="002307E8"/>
    <w:rsid w:val="002319F1"/>
    <w:rsid w:val="0023534F"/>
    <w:rsid w:val="00236807"/>
    <w:rsid w:val="002448AE"/>
    <w:rsid w:val="00247466"/>
    <w:rsid w:val="002560BA"/>
    <w:rsid w:val="002608DD"/>
    <w:rsid w:val="00264838"/>
    <w:rsid w:val="00272A43"/>
    <w:rsid w:val="0028139A"/>
    <w:rsid w:val="002835E7"/>
    <w:rsid w:val="00285416"/>
    <w:rsid w:val="0029186A"/>
    <w:rsid w:val="002A0B18"/>
    <w:rsid w:val="002A6EEF"/>
    <w:rsid w:val="002B10EB"/>
    <w:rsid w:val="002C59F1"/>
    <w:rsid w:val="002C7121"/>
    <w:rsid w:val="002D3D4E"/>
    <w:rsid w:val="002D7047"/>
    <w:rsid w:val="002E7766"/>
    <w:rsid w:val="002F344E"/>
    <w:rsid w:val="002F389C"/>
    <w:rsid w:val="002F6DEB"/>
    <w:rsid w:val="00316195"/>
    <w:rsid w:val="0032156C"/>
    <w:rsid w:val="00323D2E"/>
    <w:rsid w:val="00327122"/>
    <w:rsid w:val="0032730B"/>
    <w:rsid w:val="00333883"/>
    <w:rsid w:val="00342345"/>
    <w:rsid w:val="003517DE"/>
    <w:rsid w:val="00367560"/>
    <w:rsid w:val="00374A6C"/>
    <w:rsid w:val="003A00EE"/>
    <w:rsid w:val="003B2042"/>
    <w:rsid w:val="003B514B"/>
    <w:rsid w:val="003D621E"/>
    <w:rsid w:val="003E751D"/>
    <w:rsid w:val="003E7C0F"/>
    <w:rsid w:val="003F5326"/>
    <w:rsid w:val="003F5F37"/>
    <w:rsid w:val="004036A9"/>
    <w:rsid w:val="004138CD"/>
    <w:rsid w:val="0042356F"/>
    <w:rsid w:val="00427FF4"/>
    <w:rsid w:val="00431CB7"/>
    <w:rsid w:val="0043589F"/>
    <w:rsid w:val="00435B31"/>
    <w:rsid w:val="00442840"/>
    <w:rsid w:val="0045733B"/>
    <w:rsid w:val="00470E95"/>
    <w:rsid w:val="004779B2"/>
    <w:rsid w:val="00485E89"/>
    <w:rsid w:val="004A2AD4"/>
    <w:rsid w:val="004B5642"/>
    <w:rsid w:val="004B63EA"/>
    <w:rsid w:val="004C3686"/>
    <w:rsid w:val="004D5F6A"/>
    <w:rsid w:val="004E0CDF"/>
    <w:rsid w:val="00504205"/>
    <w:rsid w:val="005106D7"/>
    <w:rsid w:val="0052311F"/>
    <w:rsid w:val="00530EFF"/>
    <w:rsid w:val="00535AB9"/>
    <w:rsid w:val="00537B2E"/>
    <w:rsid w:val="005406E4"/>
    <w:rsid w:val="00546114"/>
    <w:rsid w:val="00551627"/>
    <w:rsid w:val="00554E49"/>
    <w:rsid w:val="0056661E"/>
    <w:rsid w:val="00575557"/>
    <w:rsid w:val="00585582"/>
    <w:rsid w:val="00586E83"/>
    <w:rsid w:val="005935F0"/>
    <w:rsid w:val="0059506E"/>
    <w:rsid w:val="00597680"/>
    <w:rsid w:val="005A3DB2"/>
    <w:rsid w:val="005A6358"/>
    <w:rsid w:val="005B13D7"/>
    <w:rsid w:val="005C1042"/>
    <w:rsid w:val="005D7B79"/>
    <w:rsid w:val="005E498A"/>
    <w:rsid w:val="005F0110"/>
    <w:rsid w:val="005F0FE8"/>
    <w:rsid w:val="005F3730"/>
    <w:rsid w:val="005F62CE"/>
    <w:rsid w:val="0060692C"/>
    <w:rsid w:val="00610045"/>
    <w:rsid w:val="006111A3"/>
    <w:rsid w:val="00611EF0"/>
    <w:rsid w:val="00613492"/>
    <w:rsid w:val="006138DD"/>
    <w:rsid w:val="0061723E"/>
    <w:rsid w:val="00621ED8"/>
    <w:rsid w:val="006235B4"/>
    <w:rsid w:val="0062501B"/>
    <w:rsid w:val="006303E9"/>
    <w:rsid w:val="00650533"/>
    <w:rsid w:val="00653338"/>
    <w:rsid w:val="00660E24"/>
    <w:rsid w:val="006822F3"/>
    <w:rsid w:val="00687D78"/>
    <w:rsid w:val="006918DC"/>
    <w:rsid w:val="006B653B"/>
    <w:rsid w:val="006C0588"/>
    <w:rsid w:val="006C1F92"/>
    <w:rsid w:val="006C36AB"/>
    <w:rsid w:val="006D1D36"/>
    <w:rsid w:val="006D7394"/>
    <w:rsid w:val="006D754F"/>
    <w:rsid w:val="006D78DD"/>
    <w:rsid w:val="006E316E"/>
    <w:rsid w:val="006E7738"/>
    <w:rsid w:val="006F0ACF"/>
    <w:rsid w:val="006F376E"/>
    <w:rsid w:val="006F3793"/>
    <w:rsid w:val="006F497B"/>
    <w:rsid w:val="006F51A1"/>
    <w:rsid w:val="0070284F"/>
    <w:rsid w:val="00707EEA"/>
    <w:rsid w:val="007104C6"/>
    <w:rsid w:val="00711866"/>
    <w:rsid w:val="00711BA5"/>
    <w:rsid w:val="00733F5F"/>
    <w:rsid w:val="00735E2C"/>
    <w:rsid w:val="00740957"/>
    <w:rsid w:val="00741043"/>
    <w:rsid w:val="007454EE"/>
    <w:rsid w:val="00753A4D"/>
    <w:rsid w:val="00755676"/>
    <w:rsid w:val="007622F2"/>
    <w:rsid w:val="0077535C"/>
    <w:rsid w:val="007779F4"/>
    <w:rsid w:val="00783BDB"/>
    <w:rsid w:val="00784C3C"/>
    <w:rsid w:val="00787464"/>
    <w:rsid w:val="00794183"/>
    <w:rsid w:val="007A0914"/>
    <w:rsid w:val="007A4D5E"/>
    <w:rsid w:val="007A5AAB"/>
    <w:rsid w:val="007A67E3"/>
    <w:rsid w:val="007B284E"/>
    <w:rsid w:val="007B37A7"/>
    <w:rsid w:val="007C251A"/>
    <w:rsid w:val="007C561E"/>
    <w:rsid w:val="007D7B02"/>
    <w:rsid w:val="007E27BB"/>
    <w:rsid w:val="007F55AC"/>
    <w:rsid w:val="007F6BF7"/>
    <w:rsid w:val="007F7215"/>
    <w:rsid w:val="008059C1"/>
    <w:rsid w:val="008074DA"/>
    <w:rsid w:val="008155B4"/>
    <w:rsid w:val="00824D5B"/>
    <w:rsid w:val="00827FC7"/>
    <w:rsid w:val="00845499"/>
    <w:rsid w:val="00856263"/>
    <w:rsid w:val="008614E1"/>
    <w:rsid w:val="00862363"/>
    <w:rsid w:val="00862F7D"/>
    <w:rsid w:val="0089170A"/>
    <w:rsid w:val="00893F95"/>
    <w:rsid w:val="00894846"/>
    <w:rsid w:val="008B59D5"/>
    <w:rsid w:val="008C546C"/>
    <w:rsid w:val="008E101A"/>
    <w:rsid w:val="008E200C"/>
    <w:rsid w:val="008F08FF"/>
    <w:rsid w:val="008F4663"/>
    <w:rsid w:val="0090233B"/>
    <w:rsid w:val="00904C3F"/>
    <w:rsid w:val="00911278"/>
    <w:rsid w:val="00922D38"/>
    <w:rsid w:val="00927B81"/>
    <w:rsid w:val="0093317E"/>
    <w:rsid w:val="00933C6F"/>
    <w:rsid w:val="00940741"/>
    <w:rsid w:val="00941CF3"/>
    <w:rsid w:val="00947E9C"/>
    <w:rsid w:val="0095475C"/>
    <w:rsid w:val="00956DE9"/>
    <w:rsid w:val="009649B4"/>
    <w:rsid w:val="00967D76"/>
    <w:rsid w:val="00973BA9"/>
    <w:rsid w:val="00976210"/>
    <w:rsid w:val="00976DA6"/>
    <w:rsid w:val="00993D7A"/>
    <w:rsid w:val="009A0F69"/>
    <w:rsid w:val="009A5111"/>
    <w:rsid w:val="009B3586"/>
    <w:rsid w:val="009B6AC1"/>
    <w:rsid w:val="009D6E9A"/>
    <w:rsid w:val="009E0E3A"/>
    <w:rsid w:val="009F0C20"/>
    <w:rsid w:val="009F65E3"/>
    <w:rsid w:val="00A04161"/>
    <w:rsid w:val="00A04233"/>
    <w:rsid w:val="00A05CA4"/>
    <w:rsid w:val="00A22F5A"/>
    <w:rsid w:val="00A22F9F"/>
    <w:rsid w:val="00A2588D"/>
    <w:rsid w:val="00A27147"/>
    <w:rsid w:val="00A377F2"/>
    <w:rsid w:val="00A463C3"/>
    <w:rsid w:val="00A57D1D"/>
    <w:rsid w:val="00A625CE"/>
    <w:rsid w:val="00A653EF"/>
    <w:rsid w:val="00A73779"/>
    <w:rsid w:val="00A80AD6"/>
    <w:rsid w:val="00A80BCA"/>
    <w:rsid w:val="00A87691"/>
    <w:rsid w:val="00A92D2C"/>
    <w:rsid w:val="00A9454B"/>
    <w:rsid w:val="00A958CF"/>
    <w:rsid w:val="00AA0001"/>
    <w:rsid w:val="00AA1C2A"/>
    <w:rsid w:val="00AA2A76"/>
    <w:rsid w:val="00AA55EC"/>
    <w:rsid w:val="00AB793F"/>
    <w:rsid w:val="00AE045E"/>
    <w:rsid w:val="00AF7E9B"/>
    <w:rsid w:val="00B04C1F"/>
    <w:rsid w:val="00B10024"/>
    <w:rsid w:val="00B11768"/>
    <w:rsid w:val="00B122FA"/>
    <w:rsid w:val="00B13F1C"/>
    <w:rsid w:val="00B27E4E"/>
    <w:rsid w:val="00B34F56"/>
    <w:rsid w:val="00B367D4"/>
    <w:rsid w:val="00B453ED"/>
    <w:rsid w:val="00B534A2"/>
    <w:rsid w:val="00B60F56"/>
    <w:rsid w:val="00B6188A"/>
    <w:rsid w:val="00B73A1F"/>
    <w:rsid w:val="00B80FF5"/>
    <w:rsid w:val="00B905E5"/>
    <w:rsid w:val="00B93482"/>
    <w:rsid w:val="00B950E0"/>
    <w:rsid w:val="00B965FD"/>
    <w:rsid w:val="00BA797C"/>
    <w:rsid w:val="00BB75ED"/>
    <w:rsid w:val="00BB7BD7"/>
    <w:rsid w:val="00BD122C"/>
    <w:rsid w:val="00BD7BF4"/>
    <w:rsid w:val="00BE1F31"/>
    <w:rsid w:val="00C0355C"/>
    <w:rsid w:val="00C25626"/>
    <w:rsid w:val="00C33686"/>
    <w:rsid w:val="00C34B13"/>
    <w:rsid w:val="00C37B5E"/>
    <w:rsid w:val="00C41D25"/>
    <w:rsid w:val="00C538D7"/>
    <w:rsid w:val="00C53A14"/>
    <w:rsid w:val="00C61700"/>
    <w:rsid w:val="00C648D4"/>
    <w:rsid w:val="00C70DB3"/>
    <w:rsid w:val="00C74552"/>
    <w:rsid w:val="00C82151"/>
    <w:rsid w:val="00C91F50"/>
    <w:rsid w:val="00CA5BB4"/>
    <w:rsid w:val="00CB3A82"/>
    <w:rsid w:val="00CD0DAC"/>
    <w:rsid w:val="00CD31A1"/>
    <w:rsid w:val="00CD3B5B"/>
    <w:rsid w:val="00CD3C76"/>
    <w:rsid w:val="00CD55FD"/>
    <w:rsid w:val="00CE5408"/>
    <w:rsid w:val="00CE571F"/>
    <w:rsid w:val="00CF02A5"/>
    <w:rsid w:val="00D07758"/>
    <w:rsid w:val="00D2637A"/>
    <w:rsid w:val="00D31292"/>
    <w:rsid w:val="00D34883"/>
    <w:rsid w:val="00D36C10"/>
    <w:rsid w:val="00D36E94"/>
    <w:rsid w:val="00D37E57"/>
    <w:rsid w:val="00D4221C"/>
    <w:rsid w:val="00D45FDC"/>
    <w:rsid w:val="00D472B2"/>
    <w:rsid w:val="00D54F43"/>
    <w:rsid w:val="00D70A92"/>
    <w:rsid w:val="00D74ADE"/>
    <w:rsid w:val="00D93DC5"/>
    <w:rsid w:val="00D95594"/>
    <w:rsid w:val="00DA1AFA"/>
    <w:rsid w:val="00DA60E3"/>
    <w:rsid w:val="00DD16EB"/>
    <w:rsid w:val="00DD36CF"/>
    <w:rsid w:val="00DE259F"/>
    <w:rsid w:val="00DE4089"/>
    <w:rsid w:val="00DE79D4"/>
    <w:rsid w:val="00E01D11"/>
    <w:rsid w:val="00E03424"/>
    <w:rsid w:val="00E05187"/>
    <w:rsid w:val="00E26D28"/>
    <w:rsid w:val="00E30942"/>
    <w:rsid w:val="00E3733A"/>
    <w:rsid w:val="00E4139D"/>
    <w:rsid w:val="00E54C5D"/>
    <w:rsid w:val="00E55E1F"/>
    <w:rsid w:val="00E5631E"/>
    <w:rsid w:val="00E577CC"/>
    <w:rsid w:val="00E60B24"/>
    <w:rsid w:val="00E723D4"/>
    <w:rsid w:val="00E73A3E"/>
    <w:rsid w:val="00E767C9"/>
    <w:rsid w:val="00E90539"/>
    <w:rsid w:val="00E90C05"/>
    <w:rsid w:val="00EB4E45"/>
    <w:rsid w:val="00EB614E"/>
    <w:rsid w:val="00EC35CA"/>
    <w:rsid w:val="00EC7B8F"/>
    <w:rsid w:val="00ED5FE7"/>
    <w:rsid w:val="00F04343"/>
    <w:rsid w:val="00F147AE"/>
    <w:rsid w:val="00F14C93"/>
    <w:rsid w:val="00F1558B"/>
    <w:rsid w:val="00F30ADD"/>
    <w:rsid w:val="00F3353E"/>
    <w:rsid w:val="00F33BB4"/>
    <w:rsid w:val="00F35C19"/>
    <w:rsid w:val="00F365D9"/>
    <w:rsid w:val="00F40B67"/>
    <w:rsid w:val="00F4542E"/>
    <w:rsid w:val="00F539D2"/>
    <w:rsid w:val="00F54901"/>
    <w:rsid w:val="00F576C4"/>
    <w:rsid w:val="00F66FB7"/>
    <w:rsid w:val="00F7704C"/>
    <w:rsid w:val="00F80189"/>
    <w:rsid w:val="00F911B2"/>
    <w:rsid w:val="00F93A80"/>
    <w:rsid w:val="00FA613C"/>
    <w:rsid w:val="00FA6E69"/>
    <w:rsid w:val="00FB424F"/>
    <w:rsid w:val="00FB771C"/>
    <w:rsid w:val="00FD3F62"/>
    <w:rsid w:val="00FD65FD"/>
    <w:rsid w:val="00FE0BA0"/>
    <w:rsid w:val="00FE1362"/>
    <w:rsid w:val="00FF51BB"/>
    <w:rsid w:val="00FF79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07C14-4A37-42A2-81FC-23E92C1F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snapToGrid w:val="0"/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jc w:val="center"/>
      <w:outlineLvl w:val="0"/>
    </w:pPr>
    <w:rPr>
      <w:b/>
      <w:i/>
      <w:kern w:val="28"/>
      <w:sz w:val="8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center"/>
      <w:outlineLvl w:val="1"/>
    </w:pPr>
    <w:rPr>
      <w:b/>
      <w:i/>
      <w:sz w:val="52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center"/>
      <w:outlineLvl w:val="2"/>
    </w:pPr>
    <w:rPr>
      <w:b/>
      <w:i/>
      <w:sz w:val="3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44"/>
    </w:rPr>
  </w:style>
  <w:style w:type="paragraph" w:styleId="Nadpis5">
    <w:name w:val="heading 5"/>
    <w:basedOn w:val="Normln"/>
    <w:next w:val="Normln"/>
    <w:qFormat/>
    <w:pPr>
      <w:keepNext/>
      <w:numPr>
        <w:ilvl w:val="12"/>
      </w:numPr>
      <w:outlineLvl w:val="4"/>
    </w:pPr>
    <w:rPr>
      <w:b/>
      <w:i/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pPr>
      <w:ind w:left="283" w:hanging="283"/>
      <w:jc w:val="both"/>
    </w:pPr>
    <w:rPr>
      <w:rFonts w:ascii="Arial" w:hAnsi="Arial"/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4B5642"/>
    <w:pPr>
      <w:widowControl/>
      <w:jc w:val="both"/>
    </w:pPr>
    <w:rPr>
      <w:rFonts w:ascii="TimesE" w:hAnsi="TimesE"/>
      <w:snapToGrid/>
      <w:color w:val="000000"/>
    </w:rPr>
  </w:style>
  <w:style w:type="paragraph" w:customStyle="1" w:styleId="standard">
    <w:name w:val="standard"/>
    <w:basedOn w:val="Normln"/>
    <w:rsid w:val="004A2AD4"/>
    <w:rPr>
      <w:snapToGrid/>
    </w:rPr>
  </w:style>
  <w:style w:type="paragraph" w:styleId="Textbubliny">
    <w:name w:val="Balloon Text"/>
    <w:basedOn w:val="Normln"/>
    <w:semiHidden/>
    <w:rsid w:val="00EB614E"/>
    <w:rPr>
      <w:rFonts w:ascii="Tahoma" w:hAnsi="Tahoma" w:cs="Tahoma"/>
      <w:sz w:val="16"/>
      <w:szCs w:val="16"/>
    </w:rPr>
  </w:style>
  <w:style w:type="character" w:styleId="Hypertextovodkaz">
    <w:name w:val="Hyperlink"/>
    <w:rsid w:val="008E200C"/>
    <w:rPr>
      <w:color w:val="0000FF"/>
      <w:u w:val="single"/>
    </w:rPr>
  </w:style>
  <w:style w:type="numbering" w:customStyle="1" w:styleId="StylSodrkami">
    <w:name w:val="Styl S odrážkami"/>
    <w:basedOn w:val="Bezseznamu"/>
    <w:rsid w:val="00FF51BB"/>
    <w:pPr>
      <w:numPr>
        <w:numId w:val="10"/>
      </w:numPr>
    </w:pPr>
  </w:style>
  <w:style w:type="paragraph" w:customStyle="1" w:styleId="1">
    <w:name w:val="1)"/>
    <w:basedOn w:val="Normln"/>
    <w:rsid w:val="0090233B"/>
    <w:pPr>
      <w:widowControl/>
      <w:tabs>
        <w:tab w:val="left" w:pos="0"/>
        <w:tab w:val="left" w:pos="284"/>
        <w:tab w:val="left" w:pos="568"/>
        <w:tab w:val="left" w:pos="852"/>
        <w:tab w:val="left" w:pos="1136"/>
        <w:tab w:val="left" w:pos="1420"/>
        <w:tab w:val="left" w:pos="1704"/>
        <w:tab w:val="left" w:pos="1988"/>
        <w:tab w:val="left" w:pos="2272"/>
        <w:tab w:val="left" w:pos="2556"/>
        <w:tab w:val="left" w:pos="2840"/>
        <w:tab w:val="left" w:pos="3124"/>
        <w:tab w:val="left" w:pos="3408"/>
        <w:tab w:val="left" w:pos="3692"/>
        <w:tab w:val="left" w:pos="3976"/>
        <w:tab w:val="left" w:pos="4260"/>
        <w:tab w:val="left" w:pos="4544"/>
        <w:tab w:val="left" w:pos="4828"/>
        <w:tab w:val="left" w:pos="5112"/>
        <w:tab w:val="left" w:pos="5396"/>
        <w:tab w:val="left" w:pos="5680"/>
        <w:tab w:val="left" w:pos="5964"/>
        <w:tab w:val="left" w:pos="6248"/>
        <w:tab w:val="left" w:pos="6532"/>
        <w:tab w:val="left" w:pos="6816"/>
        <w:tab w:val="left" w:pos="7100"/>
        <w:tab w:val="left" w:pos="7384"/>
        <w:tab w:val="left" w:pos="7668"/>
        <w:tab w:val="left" w:pos="7952"/>
        <w:tab w:val="left" w:pos="8236"/>
        <w:tab w:val="left" w:pos="8520"/>
        <w:tab w:val="left" w:pos="8804"/>
      </w:tabs>
      <w:suppressAutoHyphens/>
      <w:spacing w:before="60" w:after="60" w:line="230" w:lineRule="auto"/>
      <w:ind w:left="284" w:hanging="284"/>
      <w:jc w:val="both"/>
    </w:pPr>
    <w:rPr>
      <w:snapToGrid/>
      <w:sz w:val="20"/>
    </w:rPr>
  </w:style>
  <w:style w:type="paragraph" w:customStyle="1" w:styleId="RTFUndefined">
    <w:name w:val="RTF_Undefined"/>
    <w:basedOn w:val="Normln"/>
    <w:rsid w:val="00FE1362"/>
    <w:pPr>
      <w:spacing w:line="288" w:lineRule="auto"/>
    </w:pPr>
    <w:rPr>
      <w:snapToGrid/>
      <w:sz w:val="20"/>
    </w:rPr>
  </w:style>
  <w:style w:type="paragraph" w:customStyle="1" w:styleId="Default">
    <w:name w:val="Default"/>
    <w:rsid w:val="00C035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odstavce">
    <w:name w:val="Text odstavce"/>
    <w:basedOn w:val="Normln"/>
    <w:rsid w:val="006303E9"/>
    <w:pPr>
      <w:widowControl/>
      <w:numPr>
        <w:numId w:val="18"/>
      </w:numPr>
      <w:tabs>
        <w:tab w:val="left" w:pos="851"/>
      </w:tabs>
      <w:spacing w:before="120" w:after="120"/>
      <w:jc w:val="both"/>
      <w:outlineLvl w:val="6"/>
    </w:pPr>
    <w:rPr>
      <w:snapToGrid/>
    </w:rPr>
  </w:style>
  <w:style w:type="paragraph" w:customStyle="1" w:styleId="Textbodu">
    <w:name w:val="Text bodu"/>
    <w:basedOn w:val="Normln"/>
    <w:rsid w:val="006303E9"/>
    <w:pPr>
      <w:widowControl/>
      <w:numPr>
        <w:ilvl w:val="2"/>
        <w:numId w:val="18"/>
      </w:numPr>
      <w:jc w:val="both"/>
      <w:outlineLvl w:val="8"/>
    </w:pPr>
    <w:rPr>
      <w:snapToGrid/>
    </w:rPr>
  </w:style>
  <w:style w:type="paragraph" w:customStyle="1" w:styleId="Textpsmene">
    <w:name w:val="Text písmene"/>
    <w:basedOn w:val="Normln"/>
    <w:rsid w:val="006303E9"/>
    <w:pPr>
      <w:widowControl/>
      <w:numPr>
        <w:ilvl w:val="1"/>
        <w:numId w:val="18"/>
      </w:numPr>
      <w:jc w:val="both"/>
      <w:outlineLvl w:val="7"/>
    </w:pPr>
    <w:rPr>
      <w:snapToGrid/>
    </w:rPr>
  </w:style>
  <w:style w:type="paragraph" w:styleId="Zkladntextodsazen2">
    <w:name w:val="Body Text Indent 2"/>
    <w:basedOn w:val="Normln"/>
    <w:link w:val="Zkladntextodsazen2Char"/>
    <w:rsid w:val="006D78D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6D78DD"/>
    <w:rPr>
      <w:snapToGrid w:val="0"/>
      <w:sz w:val="24"/>
    </w:rPr>
  </w:style>
  <w:style w:type="paragraph" w:styleId="Odstavecseseznamem">
    <w:name w:val="List Paragraph"/>
    <w:basedOn w:val="Normln"/>
    <w:uiPriority w:val="34"/>
    <w:qFormat/>
    <w:rsid w:val="006F5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1291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Adámek tech zpr - TČ, podl,</vt:lpstr>
    </vt:vector>
  </TitlesOfParts>
  <Company> </Company>
  <LinksUpToDate>false</LinksUpToDate>
  <CharactersWithSpaces>8892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Adámek tech zpr - TČ, podl,</dc:title>
  <dc:subject/>
  <dc:creator>Ing.Petr Kuře</dc:creator>
  <cp:keywords/>
  <cp:lastModifiedBy>Petr Kuře</cp:lastModifiedBy>
  <cp:revision>6</cp:revision>
  <cp:lastPrinted>2022-04-07T08:51:00Z</cp:lastPrinted>
  <dcterms:created xsi:type="dcterms:W3CDTF">2022-04-07T07:40:00Z</dcterms:created>
  <dcterms:modified xsi:type="dcterms:W3CDTF">2022-04-07T08:53:00Z</dcterms:modified>
</cp:coreProperties>
</file>